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85A" w:rsidRDefault="00E6185A" w:rsidP="00C15B40">
      <w:pPr>
        <w:widowControl w:val="0"/>
        <w:spacing w:before="480" w:after="240"/>
        <w:ind w:left="-1134" w:firstLine="1134"/>
        <w:rPr>
          <w:rFonts w:ascii="Times New Roman" w:eastAsia="Times New Roman" w:hAnsi="Times New Roman" w:cs="Times New Roman"/>
          <w:sz w:val="24"/>
          <w:szCs w:val="24"/>
          <w:highlight w:val="white"/>
        </w:rPr>
      </w:pPr>
      <w:bookmarkStart w:id="0" w:name="_heading=h.gjdgxs" w:colFirst="0" w:colLast="0"/>
      <w:bookmarkEnd w:id="0"/>
    </w:p>
    <w:p w:rsidR="00E6185A" w:rsidRPr="00392200" w:rsidRDefault="009C7BDE">
      <w:pPr>
        <w:widowControl w:val="0"/>
        <w:pBdr>
          <w:top w:val="nil"/>
          <w:left w:val="nil"/>
          <w:bottom w:val="nil"/>
          <w:right w:val="nil"/>
          <w:between w:val="nil"/>
        </w:pBdr>
        <w:spacing w:before="360" w:after="120" w:line="240" w:lineRule="auto"/>
        <w:jc w:val="center"/>
        <w:rPr>
          <w:rFonts w:ascii="Times New Roman" w:eastAsia="Times New Roman" w:hAnsi="Times New Roman" w:cs="Times New Roman"/>
          <w:b/>
          <w:color w:val="000000"/>
          <w:sz w:val="20"/>
          <w:szCs w:val="20"/>
        </w:rPr>
      </w:pPr>
      <w:r w:rsidRPr="00392200">
        <w:rPr>
          <w:rFonts w:ascii="Times New Roman" w:eastAsia="Times New Roman" w:hAnsi="Times New Roman" w:cs="Times New Roman"/>
          <w:b/>
          <w:color w:val="000000"/>
          <w:sz w:val="20"/>
          <w:szCs w:val="20"/>
        </w:rPr>
        <w:t>ТИПОВИЙ КОЛЕКТИВНИЙ ДОГОВІР</w:t>
      </w:r>
      <w:r w:rsidRPr="00392200">
        <w:rPr>
          <w:rFonts w:ascii="Times New Roman" w:eastAsia="Times New Roman" w:hAnsi="Times New Roman" w:cs="Times New Roman"/>
          <w:b/>
          <w:color w:val="000000"/>
          <w:sz w:val="20"/>
          <w:szCs w:val="20"/>
        </w:rPr>
        <w:br/>
        <w:t>про надання послуг з централізованого водопостачання та централізованого водовідведення</w:t>
      </w:r>
    </w:p>
    <w:p w:rsidR="00E6185A" w:rsidRDefault="009C7BD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м. Вишгород</w:t>
      </w:r>
      <w:r>
        <w:rPr>
          <w:rFonts w:ascii="Times New Roman" w:eastAsia="Times New Roman" w:hAnsi="Times New Roman" w:cs="Times New Roman"/>
          <w:color w:val="000000"/>
          <w:sz w:val="20"/>
          <w:szCs w:val="20"/>
        </w:rPr>
        <w:t xml:space="preserve">                                                                                                                      ___ _____________ 20</w:t>
      </w:r>
      <w:r>
        <w:rPr>
          <w:rFonts w:ascii="Times New Roman" w:eastAsia="Times New Roman" w:hAnsi="Times New Roman" w:cs="Times New Roman"/>
          <w:sz w:val="20"/>
          <w:szCs w:val="20"/>
        </w:rPr>
        <w:t xml:space="preserve">22 </w:t>
      </w:r>
      <w:r>
        <w:rPr>
          <w:rFonts w:ascii="Times New Roman" w:eastAsia="Times New Roman" w:hAnsi="Times New Roman" w:cs="Times New Roman"/>
          <w:color w:val="000000"/>
          <w:sz w:val="20"/>
          <w:szCs w:val="20"/>
        </w:rPr>
        <w:t xml:space="preserve"> р.</w:t>
      </w:r>
    </w:p>
    <w:p w:rsidR="00E6185A" w:rsidRDefault="00E6185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E6185A" w:rsidRPr="00F679AB" w:rsidRDefault="005A1BA2">
      <w:pPr>
        <w:widowControl w:v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b/>
          <w:sz w:val="20"/>
          <w:szCs w:val="20"/>
        </w:rPr>
        <w:t xml:space="preserve">       </w:t>
      </w:r>
      <w:r w:rsidR="009C7BDE" w:rsidRPr="00F679AB">
        <w:rPr>
          <w:rFonts w:ascii="Times New Roman" w:eastAsia="Times New Roman" w:hAnsi="Times New Roman" w:cs="Times New Roman"/>
          <w:b/>
          <w:sz w:val="20"/>
          <w:szCs w:val="20"/>
        </w:rPr>
        <w:t xml:space="preserve">Вишгородське міське комунальне підприємство "Водоканал" </w:t>
      </w:r>
      <w:r w:rsidR="009C7BDE" w:rsidRPr="00F679AB">
        <w:rPr>
          <w:rFonts w:ascii="Times New Roman" w:eastAsia="Times New Roman" w:hAnsi="Times New Roman" w:cs="Times New Roman"/>
          <w:color w:val="000000"/>
          <w:sz w:val="20"/>
          <w:szCs w:val="20"/>
        </w:rPr>
        <w:t xml:space="preserve">(далі - виконавець) в особі </w:t>
      </w:r>
      <w:r w:rsidR="009C7BDE" w:rsidRPr="00F679AB">
        <w:rPr>
          <w:rFonts w:ascii="Times New Roman" w:eastAsia="Times New Roman" w:hAnsi="Times New Roman" w:cs="Times New Roman"/>
          <w:sz w:val="20"/>
          <w:szCs w:val="20"/>
        </w:rPr>
        <w:t xml:space="preserve">директора </w:t>
      </w:r>
      <w:r w:rsidR="00C15B40" w:rsidRPr="00F679AB">
        <w:rPr>
          <w:rFonts w:ascii="Times New Roman" w:eastAsia="Times New Roman" w:hAnsi="Times New Roman" w:cs="Times New Roman"/>
          <w:sz w:val="20"/>
          <w:szCs w:val="20"/>
        </w:rPr>
        <w:t xml:space="preserve">                        </w:t>
      </w:r>
      <w:r w:rsidR="009C7BDE" w:rsidRPr="00F679AB">
        <w:rPr>
          <w:rFonts w:ascii="Times New Roman" w:eastAsia="Times New Roman" w:hAnsi="Times New Roman" w:cs="Times New Roman"/>
          <w:sz w:val="20"/>
          <w:szCs w:val="20"/>
        </w:rPr>
        <w:t xml:space="preserve">Чебана Георгія Васильовича, </w:t>
      </w:r>
      <w:r w:rsidR="009C7BDE" w:rsidRPr="00F679AB">
        <w:rPr>
          <w:rFonts w:ascii="Times New Roman" w:eastAsia="Times New Roman" w:hAnsi="Times New Roman" w:cs="Times New Roman"/>
          <w:color w:val="000000"/>
          <w:sz w:val="20"/>
          <w:szCs w:val="20"/>
        </w:rPr>
        <w:t xml:space="preserve">що діє на підставі </w:t>
      </w:r>
      <w:r w:rsidR="009C7BDE" w:rsidRPr="00F679AB">
        <w:rPr>
          <w:rFonts w:ascii="Times New Roman" w:eastAsia="Times New Roman" w:hAnsi="Times New Roman" w:cs="Times New Roman"/>
          <w:sz w:val="20"/>
          <w:szCs w:val="20"/>
        </w:rPr>
        <w:t>Статуту</w:t>
      </w:r>
      <w:r w:rsidR="009C7BDE" w:rsidRPr="00F679AB">
        <w:rPr>
          <w:rFonts w:ascii="Times New Roman" w:eastAsia="Times New Roman" w:hAnsi="Times New Roman" w:cs="Times New Roman"/>
          <w:color w:val="000000"/>
          <w:sz w:val="20"/>
          <w:szCs w:val="20"/>
        </w:rPr>
        <w:t>,</w:t>
      </w:r>
      <w:r w:rsidR="009C7BDE" w:rsidRPr="00F679AB">
        <w:rPr>
          <w:rFonts w:ascii="Times New Roman" w:eastAsia="Times New Roman" w:hAnsi="Times New Roman" w:cs="Times New Roman"/>
          <w:sz w:val="20"/>
          <w:szCs w:val="20"/>
        </w:rPr>
        <w:t xml:space="preserve"> </w:t>
      </w:r>
      <w:r w:rsidR="009C7BDE" w:rsidRPr="00F679AB">
        <w:rPr>
          <w:rFonts w:ascii="Times New Roman" w:eastAsia="Times New Roman" w:hAnsi="Times New Roman" w:cs="Times New Roman"/>
          <w:color w:val="000000"/>
          <w:sz w:val="20"/>
          <w:szCs w:val="20"/>
        </w:rPr>
        <w:t xml:space="preserve">з однієї сторони, та </w:t>
      </w:r>
      <w:r w:rsidRPr="00F679AB">
        <w:rPr>
          <w:rFonts w:ascii="Times New Roman" w:eastAsia="Times New Roman" w:hAnsi="Times New Roman" w:cs="Times New Roman"/>
          <w:color w:val="000000"/>
          <w:sz w:val="20"/>
          <w:szCs w:val="20"/>
        </w:rPr>
        <w:t xml:space="preserve">                                                             співвласники </w:t>
      </w:r>
      <w:r w:rsidR="009C7BDE" w:rsidRPr="00F679AB">
        <w:rPr>
          <w:rFonts w:ascii="Times New Roman" w:eastAsia="Times New Roman" w:hAnsi="Times New Roman" w:cs="Times New Roman"/>
          <w:color w:val="000000"/>
          <w:sz w:val="20"/>
          <w:szCs w:val="20"/>
        </w:rPr>
        <w:t>багатоквартирного будинку (далі - споживачі), розташованого за адресою ________________________________________________________________</w:t>
      </w:r>
      <w:r w:rsidR="009C7BDE" w:rsidRPr="00F679AB">
        <w:rPr>
          <w:rFonts w:ascii="Times New Roman" w:eastAsia="Times New Roman" w:hAnsi="Times New Roman" w:cs="Times New Roman"/>
          <w:sz w:val="20"/>
          <w:szCs w:val="20"/>
        </w:rPr>
        <w:t>____________________________</w:t>
      </w:r>
      <w:r w:rsidR="009C7BDE" w:rsidRPr="00F679AB">
        <w:rPr>
          <w:rFonts w:ascii="Times New Roman" w:eastAsia="Times New Roman" w:hAnsi="Times New Roman" w:cs="Times New Roman"/>
          <w:color w:val="000000"/>
          <w:sz w:val="20"/>
          <w:szCs w:val="20"/>
        </w:rPr>
        <w:t>_,</w:t>
      </w:r>
    </w:p>
    <w:p w:rsidR="00E6185A" w:rsidRPr="00F679AB" w:rsidRDefault="009C7B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                                                             (повна адреса будинку)</w:t>
      </w:r>
      <w:r w:rsidRPr="00F679AB">
        <w:rPr>
          <w:rFonts w:ascii="Times New Roman" w:eastAsia="Times New Roman" w:hAnsi="Times New Roman" w:cs="Times New Roman"/>
          <w:sz w:val="20"/>
          <w:szCs w:val="20"/>
        </w:rPr>
        <w:t xml:space="preserve">                                                                                    </w:t>
      </w:r>
      <w:r w:rsidR="00C15B40" w:rsidRPr="00F679AB">
        <w:rPr>
          <w:rFonts w:ascii="Times New Roman" w:eastAsia="Times New Roman" w:hAnsi="Times New Roman" w:cs="Times New Roman"/>
          <w:sz w:val="20"/>
          <w:szCs w:val="20"/>
        </w:rPr>
        <w:t xml:space="preserve">                </w:t>
      </w:r>
      <w:r w:rsidRPr="00F679AB">
        <w:rPr>
          <w:rFonts w:ascii="Times New Roman" w:eastAsia="Times New Roman" w:hAnsi="Times New Roman" w:cs="Times New Roman"/>
          <w:sz w:val="20"/>
          <w:szCs w:val="20"/>
        </w:rPr>
        <w:t xml:space="preserve"> </w:t>
      </w:r>
      <w:r w:rsidRPr="00F679AB">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sz w:val="20"/>
          <w:szCs w:val="20"/>
        </w:rPr>
        <w:t xml:space="preserve">в </w:t>
      </w:r>
      <w:r w:rsidRPr="00F679AB">
        <w:rPr>
          <w:rFonts w:ascii="Times New Roman" w:eastAsia="Times New Roman" w:hAnsi="Times New Roman" w:cs="Times New Roman"/>
          <w:color w:val="000000"/>
          <w:sz w:val="20"/>
          <w:szCs w:val="20"/>
        </w:rPr>
        <w:t>особі ______________________________________________________________________________________</w:t>
      </w:r>
      <w:r w:rsidR="00C15B40" w:rsidRPr="00F679AB">
        <w:rPr>
          <w:rFonts w:ascii="Times New Roman" w:eastAsia="Times New Roman" w:hAnsi="Times New Roman" w:cs="Times New Roman"/>
          <w:color w:val="000000"/>
          <w:sz w:val="20"/>
          <w:szCs w:val="20"/>
        </w:rPr>
        <w:t>_______</w:t>
      </w:r>
      <w:r w:rsidRPr="00F679AB">
        <w:rPr>
          <w:rFonts w:ascii="Times New Roman" w:eastAsia="Times New Roman" w:hAnsi="Times New Roman" w:cs="Times New Roman"/>
          <w:color w:val="000000"/>
          <w:sz w:val="20"/>
          <w:szCs w:val="20"/>
        </w:rPr>
        <w:t>,</w:t>
      </w:r>
    </w:p>
    <w:p w:rsidR="00E6185A" w:rsidRPr="00F679AB" w:rsidRDefault="009C7BD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                         (прізвище, ім’я, по батькові (за наявності) уповноваженої особи)</w:t>
      </w:r>
    </w:p>
    <w:p w:rsidR="00E6185A" w:rsidRPr="00F679AB" w:rsidRDefault="009C7BDE">
      <w:pPr>
        <w:widowControl w:val="0"/>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що діє на підставі ____________________________________________________</w:t>
      </w:r>
      <w:r w:rsidRPr="00F679AB">
        <w:rPr>
          <w:rFonts w:ascii="Times New Roman" w:eastAsia="Times New Roman" w:hAnsi="Times New Roman" w:cs="Times New Roman"/>
          <w:sz w:val="20"/>
          <w:szCs w:val="20"/>
        </w:rPr>
        <w:t>_________________________</w:t>
      </w:r>
    </w:p>
    <w:p w:rsidR="00E6185A" w:rsidRPr="00F679AB" w:rsidRDefault="009C7BD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                                                             (найменування, дата, номер протоколу)</w:t>
      </w:r>
      <w:r w:rsidRPr="00F679AB">
        <w:rPr>
          <w:rFonts w:ascii="Times New Roman" w:eastAsia="Times New Roman" w:hAnsi="Times New Roman" w:cs="Times New Roman"/>
          <w:sz w:val="20"/>
          <w:szCs w:val="20"/>
        </w:rPr>
        <w:t xml:space="preserve">                                                     </w:t>
      </w:r>
      <w:r w:rsidR="00C15B40" w:rsidRPr="00F679AB">
        <w:rPr>
          <w:rFonts w:ascii="Times New Roman" w:eastAsia="Times New Roman" w:hAnsi="Times New Roman" w:cs="Times New Roman"/>
          <w:sz w:val="20"/>
          <w:szCs w:val="20"/>
        </w:rPr>
        <w:t xml:space="preserve">                         </w:t>
      </w:r>
      <w:r w:rsidRPr="00F679AB">
        <w:rPr>
          <w:rFonts w:ascii="Times New Roman" w:eastAsia="Times New Roman" w:hAnsi="Times New Roman" w:cs="Times New Roman"/>
          <w:color w:val="000000"/>
          <w:sz w:val="20"/>
          <w:szCs w:val="20"/>
        </w:rPr>
        <w:t>(далі - уповноважена особа), з іншої сторони (далі - сторони), уклали цей договір про таке.</w:t>
      </w:r>
    </w:p>
    <w:p w:rsidR="00E6185A" w:rsidRPr="00F679AB" w:rsidRDefault="009C7BDE">
      <w:pPr>
        <w:widowControl w:val="0"/>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0"/>
          <w:szCs w:val="20"/>
        </w:rPr>
      </w:pPr>
      <w:r w:rsidRPr="00F679AB">
        <w:rPr>
          <w:rFonts w:ascii="Times New Roman" w:eastAsia="Times New Roman" w:hAnsi="Times New Roman" w:cs="Times New Roman"/>
          <w:b/>
          <w:color w:val="000000"/>
          <w:sz w:val="20"/>
          <w:szCs w:val="20"/>
        </w:rPr>
        <w:t xml:space="preserve">Предмет договору </w:t>
      </w:r>
    </w:p>
    <w:p w:rsidR="00E6185A" w:rsidRPr="00F679AB" w:rsidRDefault="009C7BDE" w:rsidP="00200999">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 Виконавець зобов’язується надавати споживачам відповідної якості послуги з централізованого водопостачання та централізованого водовідведення (далі - послуги), а споживачі зобов’язуються своєчасно та в повному обсязі оплачувати надані послуги в строки і на умовах, визначених цим договором.</w:t>
      </w:r>
    </w:p>
    <w:p w:rsidR="00E6185A" w:rsidRPr="00F679AB" w:rsidRDefault="009C7BDE" w:rsidP="00200999">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Обсяги спожитих послуг у будівлі визначаються та розподіляються відповідно до Методики розподілу між споживачами обсягів спожитих у будівлі комунальних послуг, затвердженої наказом Мінрегіону від 22 листопада 2018 р. № 315 (далі - Методика розподілу).</w:t>
      </w:r>
    </w:p>
    <w:p w:rsidR="00E6185A" w:rsidRPr="00F679AB" w:rsidRDefault="009C7BDE" w:rsidP="00200999">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До якості послуг встановлено такі вимоги:</w:t>
      </w:r>
    </w:p>
    <w:p w:rsidR="00E6185A" w:rsidRPr="00F679AB" w:rsidRDefault="009C7BDE" w:rsidP="00BB783C">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склад і якість питної води повинні відповідати вимогам державних санітарних норм і правил на питну воду;</w:t>
      </w:r>
    </w:p>
    <w:p w:rsidR="00E6185A" w:rsidRPr="00F679AB" w:rsidRDefault="009C7BDE">
      <w:pPr>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F679AB">
        <w:rPr>
          <w:rFonts w:ascii="Times New Roman" w:eastAsia="Times New Roman" w:hAnsi="Times New Roman" w:cs="Times New Roman"/>
          <w:color w:val="000000"/>
          <w:sz w:val="20"/>
          <w:szCs w:val="20"/>
        </w:rPr>
        <w:t xml:space="preserve">значення тиску питної води повинно відповідати параметрам, встановленим державними </w:t>
      </w:r>
      <w:r w:rsidR="00C15B40" w:rsidRPr="00F679AB">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 xml:space="preserve">будівельними нормами і правилами, та </w:t>
      </w:r>
      <w:proofErr w:type="spellStart"/>
      <w:r w:rsidRPr="00F679AB">
        <w:rPr>
          <w:rFonts w:ascii="Times New Roman" w:eastAsia="Times New Roman" w:hAnsi="Times New Roman" w:cs="Times New Roman"/>
          <w:color w:val="000000"/>
          <w:sz w:val="20"/>
          <w:szCs w:val="20"/>
        </w:rPr>
        <w:t>розміщува</w:t>
      </w:r>
      <w:r w:rsidRPr="00F679AB">
        <w:rPr>
          <w:rFonts w:ascii="Times New Roman" w:eastAsia="Times New Roman" w:hAnsi="Times New Roman" w:cs="Times New Roman"/>
          <w:sz w:val="20"/>
          <w:szCs w:val="20"/>
        </w:rPr>
        <w:t>ється</w:t>
      </w:r>
      <w:proofErr w:type="spellEnd"/>
      <w:r w:rsidRPr="00F679AB">
        <w:rPr>
          <w:rFonts w:ascii="Times New Roman" w:eastAsia="Times New Roman" w:hAnsi="Times New Roman" w:cs="Times New Roman"/>
          <w:sz w:val="20"/>
          <w:szCs w:val="20"/>
        </w:rPr>
        <w:t xml:space="preserve"> н</w:t>
      </w:r>
      <w:r w:rsidRPr="00F679AB">
        <w:rPr>
          <w:rFonts w:ascii="Times New Roman" w:eastAsia="Times New Roman" w:hAnsi="Times New Roman" w:cs="Times New Roman"/>
          <w:color w:val="000000"/>
          <w:sz w:val="20"/>
          <w:szCs w:val="20"/>
        </w:rPr>
        <w:t xml:space="preserve">а офіційному веб-сайті </w:t>
      </w:r>
      <w:r w:rsidR="00392200">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виконавця:</w:t>
      </w:r>
      <w:r w:rsidR="00392200" w:rsidRPr="00392200">
        <w:rPr>
          <w:rFonts w:ascii="Times New Roman" w:hAnsi="Times New Roman" w:cs="Times New Roman"/>
          <w:sz w:val="20"/>
          <w:szCs w:val="20"/>
        </w:rPr>
        <w:t xml:space="preserve"> </w:t>
      </w:r>
      <w:hyperlink r:id="rId9">
        <w:r w:rsidR="00392200" w:rsidRPr="00F679AB">
          <w:rPr>
            <w:rFonts w:ascii="Times New Roman" w:eastAsia="Times New Roman" w:hAnsi="Times New Roman" w:cs="Times New Roman"/>
            <w:color w:val="1155CC"/>
            <w:sz w:val="20"/>
            <w:szCs w:val="20"/>
            <w:u w:val="single"/>
          </w:rPr>
          <w:t>https://www.vyshhorodvodokanal.com.ua</w:t>
        </w:r>
      </w:hyperlink>
      <w:r w:rsidRPr="00F679AB">
        <w:rPr>
          <w:rFonts w:ascii="Times New Roman" w:eastAsia="Times New Roman" w:hAnsi="Times New Roman" w:cs="Times New Roman"/>
          <w:sz w:val="20"/>
          <w:szCs w:val="20"/>
        </w:rPr>
        <w:t>.</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highlight w:val="white"/>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 Адреса будинку:</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індекс _____________________________________________________</w:t>
      </w:r>
      <w:r w:rsidR="00C15B40" w:rsidRPr="00F679AB">
        <w:rPr>
          <w:rFonts w:ascii="Times New Roman" w:eastAsia="Times New Roman" w:hAnsi="Times New Roman" w:cs="Times New Roman"/>
          <w:color w:val="000000"/>
          <w:sz w:val="20"/>
          <w:szCs w:val="20"/>
        </w:rPr>
        <w:t>____________________________</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населений пункт _____________________________________________</w:t>
      </w:r>
      <w:r w:rsidR="00C15B40" w:rsidRPr="00F679AB">
        <w:rPr>
          <w:rFonts w:ascii="Times New Roman" w:eastAsia="Times New Roman" w:hAnsi="Times New Roman" w:cs="Times New Roman"/>
          <w:color w:val="000000"/>
          <w:sz w:val="20"/>
          <w:szCs w:val="20"/>
        </w:rPr>
        <w:t>___________________________</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вулиця _____________________________________________________</w:t>
      </w:r>
      <w:r w:rsidR="00C15B40" w:rsidRPr="00F679AB">
        <w:rPr>
          <w:rFonts w:ascii="Times New Roman" w:eastAsia="Times New Roman" w:hAnsi="Times New Roman" w:cs="Times New Roman"/>
          <w:color w:val="000000"/>
          <w:sz w:val="20"/>
          <w:szCs w:val="20"/>
        </w:rPr>
        <w:t>___________________________</w:t>
      </w:r>
    </w:p>
    <w:p w:rsidR="00E6185A" w:rsidRPr="00F679AB" w:rsidRDefault="009C7BDE" w:rsidP="00BB783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номер будинку ______________________________________________</w:t>
      </w:r>
      <w:r w:rsidR="00C15B40" w:rsidRPr="00F679AB">
        <w:rPr>
          <w:rFonts w:ascii="Times New Roman" w:eastAsia="Times New Roman" w:hAnsi="Times New Roman" w:cs="Times New Roman"/>
          <w:color w:val="000000"/>
          <w:sz w:val="20"/>
          <w:szCs w:val="20"/>
        </w:rPr>
        <w:t>___________________________</w:t>
      </w:r>
      <w:r w:rsidRPr="00F679AB">
        <w:rPr>
          <w:rFonts w:ascii="Times New Roman" w:eastAsia="Times New Roman" w:hAnsi="Times New Roman" w:cs="Times New Roman"/>
          <w:color w:val="000000"/>
          <w:sz w:val="20"/>
          <w:szCs w:val="20"/>
        </w:rPr>
        <w:t>.</w:t>
      </w:r>
    </w:p>
    <w:p w:rsidR="00E6185A" w:rsidRPr="00F679AB" w:rsidRDefault="009C7BDE" w:rsidP="00BB783C">
      <w:pPr>
        <w:widowControl w:val="0"/>
        <w:pBdr>
          <w:top w:val="nil"/>
          <w:left w:val="nil"/>
          <w:bottom w:val="nil"/>
          <w:right w:val="nil"/>
          <w:between w:val="nil"/>
        </w:pBdr>
        <w:spacing w:after="12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 Будинок обладнаний вузлом (вузлами) комерційного обліку централізованого водопостачання:</w:t>
      </w:r>
    </w:p>
    <w:tbl>
      <w:tblPr>
        <w:tblStyle w:val="a9"/>
        <w:tblW w:w="10029" w:type="dxa"/>
        <w:jc w:val="center"/>
        <w:tblInd w:w="-317" w:type="dxa"/>
        <w:tblLayout w:type="fixed"/>
        <w:tblLook w:val="0400" w:firstRow="0" w:lastRow="0" w:firstColumn="0" w:lastColumn="0" w:noHBand="0" w:noVBand="1"/>
      </w:tblPr>
      <w:tblGrid>
        <w:gridCol w:w="1543"/>
        <w:gridCol w:w="1559"/>
        <w:gridCol w:w="1559"/>
        <w:gridCol w:w="1559"/>
        <w:gridCol w:w="1276"/>
        <w:gridCol w:w="1418"/>
        <w:gridCol w:w="1115"/>
      </w:tblGrid>
      <w:tr w:rsidR="00E6185A" w:rsidRPr="00BB783C" w:rsidTr="00BB783C">
        <w:trPr>
          <w:trHeight w:val="1671"/>
          <w:jc w:val="center"/>
        </w:trPr>
        <w:tc>
          <w:tcPr>
            <w:tcW w:w="1543" w:type="dxa"/>
            <w:tcBorders>
              <w:top w:val="single" w:sz="4" w:space="0" w:color="000000"/>
              <w:left w:val="single" w:sz="4" w:space="0" w:color="auto"/>
              <w:bottom w:val="single" w:sz="4" w:space="0" w:color="000000"/>
              <w:right w:val="single" w:sz="4" w:space="0" w:color="000000"/>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Порядковий номер</w:t>
            </w:r>
          </w:p>
        </w:tc>
        <w:tc>
          <w:tcPr>
            <w:tcW w:w="1559" w:type="dxa"/>
            <w:tcBorders>
              <w:top w:val="single" w:sz="4" w:space="0" w:color="000000"/>
              <w:left w:val="single" w:sz="4" w:space="0" w:color="000000"/>
              <w:bottom w:val="single" w:sz="4" w:space="0" w:color="000000"/>
              <w:right w:val="single" w:sz="4" w:space="0" w:color="000000"/>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 xml:space="preserve">Заводський номер, найменування </w:t>
            </w:r>
            <w:r w:rsidRPr="00BB783C">
              <w:rPr>
                <w:rFonts w:ascii="Times New Roman" w:eastAsia="Times New Roman" w:hAnsi="Times New Roman" w:cs="Times New Roman"/>
                <w:color w:val="000000"/>
                <w:sz w:val="18"/>
                <w:szCs w:val="18"/>
              </w:rPr>
              <w:br/>
              <w:t xml:space="preserve">та умовне позначення </w:t>
            </w:r>
            <w:r w:rsidRPr="00BB783C">
              <w:rPr>
                <w:rFonts w:ascii="Times New Roman" w:eastAsia="Times New Roman" w:hAnsi="Times New Roman" w:cs="Times New Roman"/>
                <w:color w:val="000000"/>
                <w:sz w:val="18"/>
                <w:szCs w:val="18"/>
              </w:rPr>
              <w:br/>
              <w:t>типу засобу вимірювальної техніки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Покази засобу вимірювальної техніки на дату укладення договору</w:t>
            </w:r>
          </w:p>
        </w:tc>
        <w:tc>
          <w:tcPr>
            <w:tcW w:w="1559" w:type="dxa"/>
            <w:tcBorders>
              <w:top w:val="single" w:sz="4" w:space="0" w:color="000000"/>
              <w:left w:val="single" w:sz="4" w:space="0" w:color="000000"/>
              <w:bottom w:val="single" w:sz="4" w:space="0" w:color="000000"/>
              <w:right w:val="single" w:sz="4" w:space="0" w:color="000000"/>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Місце встановлення</w:t>
            </w:r>
          </w:p>
        </w:tc>
        <w:tc>
          <w:tcPr>
            <w:tcW w:w="1276" w:type="dxa"/>
            <w:tcBorders>
              <w:top w:val="single" w:sz="4" w:space="0" w:color="000000"/>
              <w:left w:val="single" w:sz="4" w:space="0" w:color="000000"/>
              <w:bottom w:val="single" w:sz="4" w:space="0" w:color="000000"/>
              <w:right w:val="single" w:sz="4" w:space="0" w:color="000000"/>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Дата останньої періодичної повірки</w:t>
            </w:r>
          </w:p>
        </w:tc>
        <w:tc>
          <w:tcPr>
            <w:tcW w:w="1418" w:type="dxa"/>
            <w:tcBorders>
              <w:top w:val="single" w:sz="4" w:space="0" w:color="000000"/>
              <w:left w:val="single" w:sz="4" w:space="0" w:color="000000"/>
              <w:bottom w:val="single" w:sz="4" w:space="0" w:color="000000"/>
              <w:right w:val="single" w:sz="4" w:space="0" w:color="auto"/>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Міжповірочний інтервал, років</w:t>
            </w:r>
          </w:p>
        </w:tc>
        <w:tc>
          <w:tcPr>
            <w:tcW w:w="1115" w:type="dxa"/>
            <w:tcBorders>
              <w:top w:val="single" w:sz="4" w:space="0" w:color="000000"/>
              <w:left w:val="single" w:sz="4" w:space="0" w:color="auto"/>
              <w:bottom w:val="single" w:sz="4" w:space="0" w:color="000000"/>
              <w:right w:val="single" w:sz="4" w:space="0" w:color="auto"/>
            </w:tcBorders>
            <w:vAlign w:val="center"/>
          </w:tcPr>
          <w:p w:rsidR="00E6185A" w:rsidRPr="00BB783C" w:rsidRDefault="009C7BDE" w:rsidP="00D73D04">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8"/>
                <w:szCs w:val="18"/>
              </w:rPr>
            </w:pPr>
            <w:r w:rsidRPr="00BB783C">
              <w:rPr>
                <w:rFonts w:ascii="Times New Roman" w:eastAsia="Times New Roman" w:hAnsi="Times New Roman" w:cs="Times New Roman"/>
                <w:color w:val="000000"/>
                <w:sz w:val="18"/>
                <w:szCs w:val="18"/>
              </w:rPr>
              <w:t>Примітка</w:t>
            </w:r>
          </w:p>
        </w:tc>
      </w:tr>
      <w:tr w:rsidR="00D73D04" w:rsidRPr="00F679AB" w:rsidTr="00BB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381"/>
          <w:jc w:val="center"/>
        </w:trPr>
        <w:tc>
          <w:tcPr>
            <w:tcW w:w="1543"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559"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559"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559"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276"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418"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c>
          <w:tcPr>
            <w:tcW w:w="1115" w:type="dxa"/>
          </w:tcPr>
          <w:p w:rsidR="00D73D04" w:rsidRPr="00F679AB" w:rsidRDefault="00D73D04" w:rsidP="00D73D04">
            <w:pPr>
              <w:widowControl w:val="0"/>
              <w:spacing w:before="360" w:after="240" w:line="240" w:lineRule="auto"/>
              <w:jc w:val="center"/>
              <w:rPr>
                <w:rFonts w:ascii="Times New Roman" w:eastAsia="Times New Roman" w:hAnsi="Times New Roman" w:cs="Times New Roman"/>
                <w:sz w:val="20"/>
                <w:szCs w:val="20"/>
              </w:rPr>
            </w:pPr>
          </w:p>
        </w:tc>
      </w:tr>
    </w:tbl>
    <w:p w:rsidR="00D73D04" w:rsidRPr="00F679AB" w:rsidRDefault="00BB783C" w:rsidP="00BB783C">
      <w:pPr>
        <w:widowControl w:val="0"/>
        <w:pBdr>
          <w:top w:val="nil"/>
          <w:left w:val="nil"/>
          <w:bottom w:val="nil"/>
          <w:right w:val="nil"/>
          <w:between w:val="nil"/>
        </w:pBd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E6185A" w:rsidRPr="00392200" w:rsidRDefault="009C7BDE" w:rsidP="00BB783C">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392200">
        <w:rPr>
          <w:rFonts w:ascii="Times New Roman" w:eastAsia="Times New Roman" w:hAnsi="Times New Roman" w:cs="Times New Roman"/>
          <w:b/>
          <w:sz w:val="20"/>
          <w:szCs w:val="20"/>
        </w:rPr>
        <w:t xml:space="preserve">  </w:t>
      </w:r>
      <w:r w:rsidRPr="00392200">
        <w:rPr>
          <w:rFonts w:ascii="Times New Roman" w:eastAsia="Times New Roman" w:hAnsi="Times New Roman" w:cs="Times New Roman"/>
          <w:b/>
          <w:color w:val="000000"/>
          <w:sz w:val="20"/>
          <w:szCs w:val="20"/>
        </w:rPr>
        <w:t>Порядок надання та вимоги до якості послуг</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 Виконавець забезпечує постачання послуг безперервно з гарантованим рівнем безпеки  та значенням тиску.</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5. Надання послуг здійснюється безперервно з урахуванням часу перерв, визначених частиною першою статті 16 Закону України “Про житлово-комунальні послуги”.</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внутрішньобудинкових систем багатоквартирного будинку (будівлі).</w:t>
      </w:r>
    </w:p>
    <w:p w:rsidR="00824FB0" w:rsidRDefault="00824FB0" w:rsidP="00BB783C">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p>
    <w:p w:rsidR="00824FB0" w:rsidRDefault="00824FB0" w:rsidP="00BB783C">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p>
    <w:p w:rsidR="00E6185A" w:rsidRPr="00F679AB" w:rsidRDefault="009C7BDE" w:rsidP="00EB509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7. Контроль якісних та кількісних характеристик послуг здійснюється за показаннями вузла </w:t>
      </w:r>
      <w:r w:rsidR="00BB783C">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(вузлів) комерційного обліку послуги та іншими засобами вимірювальної техніки.</w:t>
      </w:r>
    </w:p>
    <w:p w:rsidR="00E6185A" w:rsidRPr="00F679AB" w:rsidRDefault="009C7BDE" w:rsidP="00EB509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E6185A" w:rsidRPr="00392200" w:rsidRDefault="009C7BDE">
      <w:pPr>
        <w:widowControl w:val="0"/>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0"/>
          <w:szCs w:val="20"/>
        </w:rPr>
      </w:pPr>
      <w:r w:rsidRPr="00392200">
        <w:rPr>
          <w:rFonts w:ascii="Times New Roman" w:eastAsia="Times New Roman" w:hAnsi="Times New Roman" w:cs="Times New Roman"/>
          <w:b/>
          <w:color w:val="000000"/>
          <w:sz w:val="20"/>
          <w:szCs w:val="20"/>
        </w:rPr>
        <w:t>Облік послуг</w:t>
      </w:r>
    </w:p>
    <w:p w:rsidR="00E6185A" w:rsidRPr="00F679AB"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9. Обсяг спожитих у будинку послуг визначається як обсяг послуг, спожитих в будинку, за показаннями засобів вимірювальної техніки вузла (вузлів) комерційного обліку або розрахунково відповідно до Методики розподілу.</w:t>
      </w:r>
    </w:p>
    <w:p w:rsidR="00E6185A" w:rsidRPr="00F679AB" w:rsidRDefault="009C7BDE" w:rsidP="0087565E">
      <w:pPr>
        <w:widowControl w:val="0"/>
        <w:spacing w:after="0"/>
        <w:ind w:firstLine="567"/>
        <w:jc w:val="both"/>
        <w:rPr>
          <w:rFonts w:ascii="Times New Roman" w:eastAsia="Times New Roman" w:hAnsi="Times New Roman" w:cs="Times New Roman"/>
          <w:sz w:val="20"/>
          <w:szCs w:val="20"/>
          <w:highlight w:val="white"/>
        </w:rPr>
      </w:pPr>
      <w:r w:rsidRPr="00F679AB">
        <w:rPr>
          <w:rFonts w:ascii="Times New Roman" w:eastAsia="Times New Roman" w:hAnsi="Times New Roman" w:cs="Times New Roman"/>
          <w:sz w:val="20"/>
          <w:szCs w:val="20"/>
          <w:highlight w:val="white"/>
        </w:rPr>
        <w:t>Обсяг наданих послуг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Якщо будинок оснащено двома та більше вузлами комерційного обліку холодної води відповідно до вимог Закону України “Про комерційний облік теплової енергії та водопостачання”, обсяг спожитої холодної води у будинку визначається як сума показань таких вузлів обліку.</w:t>
      </w:r>
    </w:p>
    <w:p w:rsidR="00E6185A" w:rsidRPr="00F679AB"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10. </w:t>
      </w:r>
      <w:r w:rsidRPr="00F679AB">
        <w:rPr>
          <w:rFonts w:ascii="Times New Roman" w:eastAsia="Times New Roman" w:hAnsi="Times New Roman" w:cs="Times New Roman"/>
          <w:color w:val="000000"/>
          <w:sz w:val="20"/>
          <w:szCs w:val="20"/>
          <w:highlight w:val="white"/>
        </w:rPr>
        <w:t xml:space="preserve">Одиницею вимірювання обсягу спожитих послуг є </w:t>
      </w:r>
      <w:r w:rsidRPr="00F679AB">
        <w:rPr>
          <w:rFonts w:ascii="Times New Roman" w:eastAsia="Times New Roman" w:hAnsi="Times New Roman" w:cs="Times New Roman"/>
          <w:color w:val="000000"/>
          <w:sz w:val="20"/>
          <w:szCs w:val="20"/>
        </w:rPr>
        <w:t>куб. метр.</w:t>
      </w:r>
    </w:p>
    <w:p w:rsidR="00E6185A" w:rsidRPr="00F679AB"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Розподіл між споживачами обсягу послуг, спожитих у будинку, здійснює уповноважена особа.</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11.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12. Початок періоду виходу з ладу вузла комерційного обліку визначається:</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за даними електронного архіву - в разі отримання з нього інформації щодо дати початку періоду виходу з ладу вузла комерційного обліку;</w:t>
      </w:r>
    </w:p>
    <w:p w:rsidR="00E6185A" w:rsidRPr="00F679AB" w:rsidRDefault="009C7BDE" w:rsidP="008756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з дати, що настає за днем останнього періодичного огляду вузла комерційного обліку, - в разі відсутності електронного архіву.</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E6185A" w:rsidRPr="00F679AB" w:rsidRDefault="009C7BDE" w:rsidP="008756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13.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E6185A" w:rsidRPr="00F679AB" w:rsidRDefault="009C7BDE"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14.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розпломбування вузла комерційного обліку.</w:t>
      </w:r>
    </w:p>
    <w:p w:rsidR="00E6185A" w:rsidRPr="00F679AB"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15.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в порядку, визначеному статтею 29 Закону України “Про житлово-комунальні послуги” і цим договором.</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Зняття показань засобів вимірювальної техніки вузла (вузлів) комерційного обліку здійснюється виконавцем щомісяця в присутності уповноваженої особи (у разі прийняття відповідного рішення співвласників).</w:t>
      </w:r>
    </w:p>
    <w:p w:rsidR="00E6185A" w:rsidRPr="00F679AB"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уповноваженої особи.</w:t>
      </w:r>
    </w:p>
    <w:p w:rsidR="00824FB0" w:rsidRDefault="009C7BDE" w:rsidP="00B077E1">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0"/>
          <w:szCs w:val="20"/>
        </w:rPr>
      </w:pPr>
      <w:r w:rsidRPr="00F679AB">
        <w:rPr>
          <w:rFonts w:ascii="Times New Roman" w:eastAsia="Times New Roman" w:hAnsi="Times New Roman" w:cs="Times New Roman"/>
          <w:color w:val="000000"/>
          <w:sz w:val="20"/>
          <w:szCs w:val="20"/>
        </w:rPr>
        <w:t>У такому разі виконавець зобов’язаний забезпечити</w:t>
      </w:r>
      <w:r w:rsidR="00337678">
        <w:rPr>
          <w:rFonts w:ascii="Times New Roman" w:eastAsia="Times New Roman" w:hAnsi="Times New Roman" w:cs="Times New Roman"/>
          <w:color w:val="000000"/>
          <w:sz w:val="20"/>
          <w:szCs w:val="20"/>
        </w:rPr>
        <w:t xml:space="preserve"> можливість самостійного  </w:t>
      </w:r>
      <w:r w:rsidRPr="00F679AB">
        <w:rPr>
          <w:rFonts w:ascii="Times New Roman" w:eastAsia="Times New Roman" w:hAnsi="Times New Roman" w:cs="Times New Roman"/>
          <w:color w:val="000000"/>
          <w:sz w:val="20"/>
          <w:szCs w:val="20"/>
        </w:rPr>
        <w:t xml:space="preserve"> (без додаткового звернення до виконавця в кожному окремому випадку) ознайомлення уповноваженої особи з показаннями вузла (вузлів) комерційного обліку шляхом опублікування на веб-сайті виконавця</w:t>
      </w:r>
      <w:r w:rsidR="009224DC">
        <w:rPr>
          <w:rFonts w:ascii="Times New Roman" w:eastAsia="Times New Roman" w:hAnsi="Times New Roman" w:cs="Times New Roman"/>
          <w:color w:val="000000"/>
          <w:sz w:val="20"/>
          <w:szCs w:val="20"/>
        </w:rPr>
        <w:t>:</w:t>
      </w:r>
      <w:r w:rsidR="00824FB0">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sz w:val="20"/>
          <w:szCs w:val="20"/>
        </w:rPr>
        <w:t xml:space="preserve"> </w:t>
      </w:r>
      <w:hyperlink r:id="rId10">
        <w:r w:rsidRPr="00F679AB">
          <w:rPr>
            <w:rFonts w:ascii="Times New Roman" w:eastAsia="Times New Roman" w:hAnsi="Times New Roman" w:cs="Times New Roman"/>
            <w:color w:val="1155CC"/>
            <w:sz w:val="20"/>
            <w:szCs w:val="20"/>
            <w:u w:val="single"/>
          </w:rPr>
          <w:t>https://www.vyshhorodvodokanal.com.ua</w:t>
        </w:r>
      </w:hyperlink>
      <w:r w:rsidRPr="00F679AB">
        <w:rPr>
          <w:rFonts w:ascii="Times New Roman" w:eastAsia="Times New Roman" w:hAnsi="Times New Roman" w:cs="Times New Roman"/>
          <w:sz w:val="20"/>
          <w:szCs w:val="20"/>
        </w:rPr>
        <w:t xml:space="preserve">, </w:t>
      </w:r>
    </w:p>
    <w:p w:rsidR="00E6185A" w:rsidRPr="00F679AB" w:rsidRDefault="009C7BDE" w:rsidP="00824FB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зазначення в рахунках на оплату послуг та/або через електронну систему обліку розрахунків споживачів.</w:t>
      </w:r>
    </w:p>
    <w:p w:rsidR="00824FB0" w:rsidRDefault="009C7BDE" w:rsidP="00B077E1">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Періодичний огляд вузла (вузлів) комерційного обліку проводиться виконавцем під час зняття показань. </w:t>
      </w:r>
      <w:r w:rsidR="009224DC">
        <w:rPr>
          <w:rFonts w:ascii="Times New Roman" w:eastAsia="Times New Roman" w:hAnsi="Times New Roman" w:cs="Times New Roman"/>
          <w:color w:val="000000"/>
          <w:sz w:val="20"/>
          <w:szCs w:val="20"/>
        </w:rPr>
        <w:t xml:space="preserve">                    </w:t>
      </w:r>
    </w:p>
    <w:p w:rsidR="00824FB0" w:rsidRDefault="00824FB0" w:rsidP="00824FB0">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p>
    <w:p w:rsidR="00B077E1" w:rsidRDefault="00B077E1"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B077E1" w:rsidRDefault="00B077E1"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824FB0" w:rsidRDefault="009C7BDE"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У разі дистанційного зняття показань періодичний огляд проводиться виконавцем не рідше одного </w:t>
      </w:r>
      <w:r w:rsidR="00824FB0">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разу на рік.</w:t>
      </w:r>
    </w:p>
    <w:p w:rsidR="00E6185A" w:rsidRPr="00F679AB" w:rsidRDefault="009C7BDE"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Уповноважена особа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w:t>
      </w:r>
      <w:r w:rsidR="009224DC">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(Офіційний вісник України, 2015 р., № 55, ст. 1803).</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16. У разі недопущення споживачами виконавця до вузла (вузлів) комерційного обліку для зняття показань або в разі ненадання показань виконавцю у визначений сторонами строк, якщо такі показання відповідно до пункту 15 цього договору зобов’язаний знімати ___________________, для визначення обсягу послуг, спожитих в будинку, приймається середньодобове споживання послуг протягом попередніх 12 місяців, а в разі відсутності такої інформації - за фактичний час споживання послуг, але не менше 15 діб.</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Після відновлення надання показань вузла (вузлів) комерційного обліку виконавець зобов’язаний провести перерахунок з оплати послуг.</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Перерахунок проводиться у тому розрахунковому періоді, в якому було отримано в установленому порядку інформацію про невідповідність обсягу, але не більш як за 12 розрахункових періодів.</w:t>
      </w:r>
    </w:p>
    <w:p w:rsidR="00E6185A" w:rsidRPr="002A2674" w:rsidRDefault="009C7BDE">
      <w:pPr>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color w:val="000000"/>
          <w:sz w:val="20"/>
          <w:szCs w:val="20"/>
        </w:rPr>
      </w:pPr>
      <w:r w:rsidRPr="002A2674">
        <w:rPr>
          <w:rFonts w:ascii="Times New Roman" w:eastAsia="Times New Roman" w:hAnsi="Times New Roman" w:cs="Times New Roman"/>
          <w:b/>
          <w:color w:val="000000"/>
          <w:sz w:val="20"/>
          <w:szCs w:val="20"/>
        </w:rPr>
        <w:t xml:space="preserve">Ціна та порядок оплати послуг, порядок та умови </w:t>
      </w:r>
      <w:r w:rsidRPr="002A2674">
        <w:rPr>
          <w:rFonts w:ascii="Times New Roman" w:eastAsia="Times New Roman" w:hAnsi="Times New Roman" w:cs="Times New Roman"/>
          <w:b/>
          <w:color w:val="000000"/>
          <w:sz w:val="20"/>
          <w:szCs w:val="20"/>
        </w:rPr>
        <w:br/>
        <w:t xml:space="preserve">внесення змін до договору </w:t>
      </w:r>
    </w:p>
    <w:p w:rsidR="00E6185A" w:rsidRPr="00F679AB" w:rsidRDefault="009C7BDE" w:rsidP="00EF342C">
      <w:pPr>
        <w:widowControl w:val="0"/>
        <w:spacing w:after="0"/>
        <w:ind w:firstLine="567"/>
        <w:jc w:val="both"/>
        <w:rPr>
          <w:rFonts w:ascii="Times New Roman" w:eastAsia="Times New Roman" w:hAnsi="Times New Roman" w:cs="Times New Roman"/>
          <w:sz w:val="20"/>
          <w:szCs w:val="20"/>
        </w:rPr>
      </w:pPr>
      <w:r w:rsidRPr="00F679AB">
        <w:rPr>
          <w:rFonts w:ascii="Times New Roman" w:eastAsia="Times New Roman" w:hAnsi="Times New Roman" w:cs="Times New Roman"/>
          <w:sz w:val="20"/>
          <w:szCs w:val="20"/>
        </w:rPr>
        <w:t xml:space="preserve">17. Вартість послуг </w:t>
      </w:r>
      <w:r w:rsidRPr="00F679AB">
        <w:rPr>
          <w:rFonts w:ascii="Times New Roman" w:eastAsia="Times New Roman" w:hAnsi="Times New Roman" w:cs="Times New Roman"/>
          <w:color w:val="333333"/>
          <w:sz w:val="20"/>
          <w:szCs w:val="20"/>
          <w:highlight w:val="white"/>
        </w:rPr>
        <w:t>з централізованого водопостачання та централізованого водовідведення</w:t>
      </w:r>
      <w:r w:rsidRPr="00F679AB">
        <w:rPr>
          <w:rFonts w:ascii="Times New Roman" w:eastAsia="Times New Roman" w:hAnsi="Times New Roman" w:cs="Times New Roman"/>
          <w:sz w:val="20"/>
          <w:szCs w:val="20"/>
        </w:rPr>
        <w:t xml:space="preserve"> визначається за обсягом спожитих послуг та  встановленим відповідно до законодавства тарифом.</w:t>
      </w:r>
    </w:p>
    <w:p w:rsidR="00E6185A" w:rsidRPr="00EF342C" w:rsidRDefault="009C7BDE" w:rsidP="00EF342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u w:val="single"/>
        </w:rPr>
      </w:pPr>
      <w:r w:rsidRPr="00F679AB">
        <w:rPr>
          <w:rFonts w:ascii="Times New Roman" w:eastAsia="Times New Roman" w:hAnsi="Times New Roman" w:cs="Times New Roman"/>
          <w:color w:val="000000"/>
          <w:sz w:val="20"/>
          <w:szCs w:val="20"/>
        </w:rPr>
        <w:t xml:space="preserve">Станом на дату укладення цього договору тариф на послугу з централізованого водопостачання </w:t>
      </w:r>
      <w:r w:rsidR="00EF342C">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становить</w:t>
      </w:r>
      <w:r w:rsidR="00EF342C">
        <w:rPr>
          <w:rFonts w:ascii="Times New Roman" w:eastAsia="Times New Roman" w:hAnsi="Times New Roman" w:cs="Times New Roman"/>
          <w:color w:val="000000"/>
          <w:sz w:val="20"/>
          <w:szCs w:val="20"/>
        </w:rPr>
        <w:t>:</w:t>
      </w:r>
      <w:r w:rsidRPr="00F679AB">
        <w:rPr>
          <w:rFonts w:ascii="Times New Roman" w:eastAsia="Times New Roman" w:hAnsi="Times New Roman" w:cs="Times New Roman"/>
          <w:color w:val="000000"/>
          <w:sz w:val="20"/>
          <w:szCs w:val="20"/>
        </w:rPr>
        <w:t xml:space="preserve"> </w:t>
      </w:r>
      <w:r w:rsidRPr="00EF342C">
        <w:rPr>
          <w:rFonts w:ascii="Times New Roman" w:eastAsia="Times New Roman" w:hAnsi="Times New Roman" w:cs="Times New Roman"/>
          <w:b/>
          <w:sz w:val="20"/>
          <w:szCs w:val="20"/>
          <w:u w:val="single"/>
        </w:rPr>
        <w:t xml:space="preserve">18,12 </w:t>
      </w:r>
      <w:r w:rsidRPr="00EF342C">
        <w:rPr>
          <w:rFonts w:ascii="Times New Roman" w:eastAsia="Times New Roman" w:hAnsi="Times New Roman" w:cs="Times New Roman"/>
          <w:b/>
          <w:color w:val="000000"/>
          <w:sz w:val="20"/>
          <w:szCs w:val="20"/>
          <w:u w:val="single"/>
        </w:rPr>
        <w:t>гривень за куб. метр</w:t>
      </w:r>
      <w:r w:rsidR="00E05236">
        <w:rPr>
          <w:rFonts w:ascii="Times New Roman" w:eastAsia="Times New Roman" w:hAnsi="Times New Roman" w:cs="Times New Roman"/>
          <w:b/>
          <w:color w:val="000000"/>
          <w:sz w:val="20"/>
          <w:szCs w:val="20"/>
          <w:u w:val="single"/>
        </w:rPr>
        <w:t xml:space="preserve"> з ПДВ</w:t>
      </w:r>
      <w:r w:rsidRPr="00F679AB">
        <w:rPr>
          <w:rFonts w:ascii="Times New Roman" w:eastAsia="Times New Roman" w:hAnsi="Times New Roman" w:cs="Times New Roman"/>
          <w:color w:val="000000"/>
          <w:sz w:val="20"/>
          <w:szCs w:val="20"/>
        </w:rPr>
        <w:t xml:space="preserve">, тариф на послугу з централізованого водовідведення </w:t>
      </w:r>
      <w:r w:rsidR="00EF342C">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становить</w:t>
      </w:r>
      <w:r w:rsidR="00EF342C">
        <w:rPr>
          <w:rFonts w:ascii="Times New Roman" w:eastAsia="Times New Roman" w:hAnsi="Times New Roman" w:cs="Times New Roman"/>
          <w:color w:val="000000"/>
          <w:sz w:val="20"/>
          <w:szCs w:val="20"/>
        </w:rPr>
        <w:t>:</w:t>
      </w:r>
      <w:r w:rsidR="00EF342C">
        <w:rPr>
          <w:rFonts w:ascii="Times New Roman" w:eastAsia="Times New Roman" w:hAnsi="Times New Roman" w:cs="Times New Roman"/>
          <w:sz w:val="20"/>
          <w:szCs w:val="20"/>
        </w:rPr>
        <w:t xml:space="preserve">   </w:t>
      </w:r>
      <w:bookmarkStart w:id="1" w:name="_GoBack"/>
      <w:bookmarkEnd w:id="1"/>
      <w:r w:rsidRPr="00EF342C">
        <w:rPr>
          <w:rFonts w:ascii="Times New Roman" w:eastAsia="Times New Roman" w:hAnsi="Times New Roman" w:cs="Times New Roman"/>
          <w:b/>
          <w:sz w:val="20"/>
          <w:szCs w:val="20"/>
          <w:u w:val="single"/>
        </w:rPr>
        <w:t xml:space="preserve">20,81 </w:t>
      </w:r>
      <w:r w:rsidRPr="00EF342C">
        <w:rPr>
          <w:rFonts w:ascii="Times New Roman" w:eastAsia="Times New Roman" w:hAnsi="Times New Roman" w:cs="Times New Roman"/>
          <w:b/>
          <w:color w:val="000000"/>
          <w:sz w:val="20"/>
          <w:szCs w:val="20"/>
          <w:u w:val="single"/>
        </w:rPr>
        <w:t>гривень за куб. метр</w:t>
      </w:r>
      <w:r w:rsidR="00E05236">
        <w:rPr>
          <w:rFonts w:ascii="Times New Roman" w:eastAsia="Times New Roman" w:hAnsi="Times New Roman" w:cs="Times New Roman"/>
          <w:b/>
          <w:color w:val="000000"/>
          <w:sz w:val="20"/>
          <w:szCs w:val="20"/>
          <w:u w:val="single"/>
        </w:rPr>
        <w:t xml:space="preserve"> з ПДВ</w:t>
      </w:r>
      <w:r w:rsidRPr="00EF342C">
        <w:rPr>
          <w:rFonts w:ascii="Times New Roman" w:eastAsia="Times New Roman" w:hAnsi="Times New Roman" w:cs="Times New Roman"/>
          <w:b/>
          <w:color w:val="000000"/>
          <w:sz w:val="20"/>
          <w:szCs w:val="20"/>
          <w:u w:val="single"/>
        </w:rPr>
        <w:t>.</w:t>
      </w:r>
    </w:p>
    <w:p w:rsidR="00E6185A" w:rsidRPr="00F679AB" w:rsidRDefault="009C7BDE" w:rsidP="009224DC">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споживачам з посиланням на рішення відповідного органу.</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r w:rsidRPr="00F679AB">
        <w:rPr>
          <w:rFonts w:ascii="Times New Roman" w:eastAsia="Times New Roman" w:hAnsi="Times New Roman" w:cs="Times New Roman"/>
          <w:sz w:val="20"/>
          <w:szCs w:val="20"/>
        </w:rPr>
        <w:t xml:space="preserve">: </w:t>
      </w:r>
      <w:hyperlink r:id="rId11">
        <w:r w:rsidR="009224DC" w:rsidRPr="00F679AB">
          <w:rPr>
            <w:rFonts w:ascii="Times New Roman" w:eastAsia="Times New Roman" w:hAnsi="Times New Roman" w:cs="Times New Roman"/>
            <w:color w:val="1155CC"/>
            <w:sz w:val="20"/>
            <w:szCs w:val="20"/>
            <w:u w:val="single"/>
          </w:rPr>
          <w:t>https://www.vyshhorodvodokanal.com.ua</w:t>
        </w:r>
      </w:hyperlink>
      <w:r w:rsidRPr="00F679AB">
        <w:rPr>
          <w:rFonts w:ascii="Times New Roman" w:eastAsia="Times New Roman" w:hAnsi="Times New Roman" w:cs="Times New Roman"/>
          <w:sz w:val="20"/>
          <w:szCs w:val="20"/>
        </w:rPr>
        <w:t>.</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18. Споживачі вносять однією сумою плату на поточний рахунок із спеціальним режимом використання, відкритий уповноваженою особою, яка складається з:</w:t>
      </w:r>
    </w:p>
    <w:p w:rsidR="00E6185A" w:rsidRPr="00F679AB" w:rsidRDefault="009C7BDE" w:rsidP="0087565E">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w:t>
      </w:r>
      <w:r w:rsidR="002A2674">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 xml:space="preserve"> № 690 (Офіційний вісник України, 2019 р., № 63, ст. 2194), - в редакції постанови Кабінету Міністрів </w:t>
      </w:r>
      <w:r w:rsidR="002A2674">
        <w:rPr>
          <w:rFonts w:ascii="Times New Roman" w:eastAsia="Times New Roman" w:hAnsi="Times New Roman" w:cs="Times New Roman"/>
          <w:color w:val="000000"/>
          <w:sz w:val="20"/>
          <w:szCs w:val="20"/>
        </w:rPr>
        <w:t xml:space="preserve">                                  України від 2 лютого 2022</w:t>
      </w:r>
      <w:r w:rsidRPr="00F679AB">
        <w:rPr>
          <w:rFonts w:ascii="Times New Roman" w:eastAsia="Times New Roman" w:hAnsi="Times New Roman" w:cs="Times New Roman"/>
          <w:color w:val="000000"/>
          <w:sz w:val="20"/>
          <w:szCs w:val="20"/>
        </w:rPr>
        <w:t>р</w:t>
      </w:r>
      <w:r w:rsidR="002A2674">
        <w:rPr>
          <w:rFonts w:ascii="Times New Roman" w:eastAsia="Times New Roman" w:hAnsi="Times New Roman" w:cs="Times New Roman"/>
          <w:color w:val="000000"/>
          <w:sz w:val="20"/>
          <w:szCs w:val="20"/>
        </w:rPr>
        <w:t xml:space="preserve">. №85, </w:t>
      </w:r>
      <w:r w:rsidRPr="00F679AB">
        <w:rPr>
          <w:rFonts w:ascii="Times New Roman" w:eastAsia="Times New Roman" w:hAnsi="Times New Roman" w:cs="Times New Roman"/>
          <w:color w:val="000000"/>
          <w:sz w:val="20"/>
          <w:szCs w:val="20"/>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w:t>
      </w:r>
    </w:p>
    <w:p w:rsidR="00E6185A" w:rsidRPr="00F679AB" w:rsidRDefault="009C7BD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плати уповноваженій особі за організацію укладення та виконання цього договору, розмір якої визначається за погодженням сторін.</w:t>
      </w:r>
    </w:p>
    <w:p w:rsidR="00E6185A" w:rsidRPr="00F679AB" w:rsidRDefault="009C7BD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19. Розрахунковим періодом для оплати обсягу спожитих послуг є календарний місяць.</w:t>
      </w:r>
    </w:p>
    <w:p w:rsidR="00E6185A" w:rsidRPr="00F679AB" w:rsidRDefault="009C7BD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20. Виконавець надає уповноваженій особі дані про обсяги спожитих послуг за розрахунковий період.</w:t>
      </w:r>
    </w:p>
    <w:p w:rsidR="00E6185A" w:rsidRPr="00F679AB" w:rsidRDefault="009C7BDE" w:rsidP="00872B5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Уповноважена особа на основі отриманих даних від виконавця послуг з централізованого водопостачання та виконавця послуг з постачання гарячої води визначає обсяг спожитої послуги з централізованого водовідведення.</w:t>
      </w:r>
    </w:p>
    <w:p w:rsidR="002A2674" w:rsidRDefault="009C7BDE" w:rsidP="0087565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Уповноважена особа здійснює розподіл зазначених обсягів між споживачами та надає споживачам рахунки на </w:t>
      </w:r>
    </w:p>
    <w:p w:rsidR="00E6185A" w:rsidRPr="00F679AB" w:rsidRDefault="009C7BDE" w:rsidP="00872B5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оплату спожитих послуг не пізніше ніж за десять днів до граничного строку внесення плати за спожиті послуги.</w:t>
      </w:r>
    </w:p>
    <w:p w:rsidR="00E6185A" w:rsidRPr="00F679AB" w:rsidRDefault="009C7BDE" w:rsidP="00872B5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Рахунок надається на паперовому носії. На вимогу або за згодою споживачів рахунок може надаватися в електронній формі, зокрема за допомогою доступу до електронних систем обліку розрахунків споживачів.</w:t>
      </w:r>
    </w:p>
    <w:p w:rsidR="00E6185A" w:rsidRPr="00F679AB" w:rsidRDefault="009C7BDE" w:rsidP="00872B5A">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21. Споживачі здійснюють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 на поточний рахунок із спеціальним режимом використання, відкритий уповноваженою особою. Уповноважена особа не пізніше ніж протягом трьох банківських днів після отримання кожного платежу від споживачів перераховує отримані платежі виконавцю.</w:t>
      </w:r>
    </w:p>
    <w:p w:rsidR="00824FB0" w:rsidRDefault="009C7BDE" w:rsidP="000136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У разі коли споживачі мають заборгованість з оплати послуг, уповноважена особа у десятиденний строк з дня отримання запиту виконавця надає виконавцю список споживачів, які не виконали належним чином зобов’язання з оплати послуг, з детальною інформацією про проведені їм нарахування та отримані від них платежі. </w:t>
      </w:r>
      <w:r w:rsidR="00824FB0">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 xml:space="preserve">На вимогу виконавця уповноважена особа надає йому іншу інформацію, необхідну для стягнення виконавцем з </w:t>
      </w:r>
    </w:p>
    <w:p w:rsidR="00E6185A" w:rsidRPr="00F679AB" w:rsidRDefault="009C7BDE" w:rsidP="00824FB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таких споживачів суми заборгованості в судовому порядку.</w:t>
      </w:r>
    </w:p>
    <w:p w:rsidR="00E6185A" w:rsidRPr="00F679AB" w:rsidRDefault="009C7BDE"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За бажанням споживачів оплата послуг може здійснюватися шляхом внесення авансових платежів.</w:t>
      </w:r>
    </w:p>
    <w:p w:rsidR="00872B5A" w:rsidRDefault="009C7BDE" w:rsidP="00824FB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22. Під час здійснення оплати зазначається розрахунковий період, за який вона здійснюється, та призначення платежу (оплата за спожиті послуги, сплата пені, штрафів).</w:t>
      </w:r>
    </w:p>
    <w:p w:rsidR="0001363D" w:rsidRDefault="0001363D"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01363D" w:rsidRDefault="0001363D"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(крім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23. Плата за послуги не нараховується за час перерв, визначених частиною першою статті 16 Закону України “Про житлово-комунальні послуги”.</w:t>
      </w:r>
    </w:p>
    <w:p w:rsidR="00E6185A" w:rsidRPr="002A2674" w:rsidRDefault="009C7BDE">
      <w:pPr>
        <w:widowControl w:val="0"/>
        <w:pBdr>
          <w:top w:val="nil"/>
          <w:left w:val="nil"/>
          <w:bottom w:val="nil"/>
          <w:right w:val="nil"/>
          <w:between w:val="nil"/>
        </w:pBdr>
        <w:spacing w:before="120" w:after="0" w:line="240" w:lineRule="auto"/>
        <w:jc w:val="center"/>
        <w:rPr>
          <w:rFonts w:ascii="Times New Roman" w:eastAsia="Times New Roman" w:hAnsi="Times New Roman" w:cs="Times New Roman"/>
          <w:b/>
          <w:color w:val="000000"/>
          <w:sz w:val="20"/>
          <w:szCs w:val="20"/>
        </w:rPr>
      </w:pPr>
      <w:r w:rsidRPr="002A2674">
        <w:rPr>
          <w:rFonts w:ascii="Times New Roman" w:eastAsia="Times New Roman" w:hAnsi="Times New Roman" w:cs="Times New Roman"/>
          <w:b/>
          <w:color w:val="000000"/>
          <w:sz w:val="20"/>
          <w:szCs w:val="20"/>
        </w:rPr>
        <w:t>Права і обов’язки сторін</w:t>
      </w:r>
    </w:p>
    <w:p w:rsidR="00E6185A" w:rsidRPr="002A2674" w:rsidRDefault="009C7BD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b/>
          <w:color w:val="000000"/>
          <w:sz w:val="20"/>
          <w:szCs w:val="20"/>
        </w:rPr>
      </w:pPr>
      <w:r w:rsidRPr="002A2674">
        <w:rPr>
          <w:rFonts w:ascii="Times New Roman" w:eastAsia="Times New Roman" w:hAnsi="Times New Roman" w:cs="Times New Roman"/>
          <w:b/>
          <w:color w:val="000000"/>
          <w:sz w:val="20"/>
          <w:szCs w:val="20"/>
        </w:rPr>
        <w:t>24. Споживачі мають право:</w:t>
      </w:r>
    </w:p>
    <w:p w:rsidR="00E6185A" w:rsidRPr="00F679AB" w:rsidRDefault="009C7BDE">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 одержувати своєчасно та належної якості послуги згідно із законодавством та умовами цього договору;</w:t>
      </w:r>
    </w:p>
    <w:p w:rsidR="00E6185A" w:rsidRPr="00F679AB" w:rsidRDefault="009C7BDE" w:rsidP="000136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E6185A" w:rsidRPr="00F679AB" w:rsidRDefault="009C7BDE" w:rsidP="000136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 на відшкодування збитків, завданих їх майну, шкоди, заподіяної їх життю або здоров’ю внаслідок неналежного надання або ненадання послуг та незаконного проникнення в належне їм житло (інший об’єкт нерухомого майна) виконавця або його представників;</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 на усунення протягом 50 годин, якщо інше не визначено законодавством, виявлених недоліків у наданні послуг;</w:t>
      </w:r>
    </w:p>
    <w:p w:rsidR="00E6185A" w:rsidRPr="00F679AB" w:rsidRDefault="009C7BDE" w:rsidP="000136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5) на зменшення в установленому законодавством порядку розміру плати за послуги в разі їх ненадання, надання не в повному обсязі або неналежної якості;</w:t>
      </w:r>
    </w:p>
    <w:p w:rsidR="00E6185A" w:rsidRPr="00F679AB" w:rsidRDefault="005C2D3F"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6)отримувати від  виконавця неустойку (штраф) </w:t>
      </w:r>
      <w:proofErr w:type="spellStart"/>
      <w:r>
        <w:rPr>
          <w:rFonts w:ascii="Times New Roman" w:eastAsia="Times New Roman" w:hAnsi="Times New Roman" w:cs="Times New Roman"/>
          <w:color w:val="000000"/>
          <w:sz w:val="20"/>
          <w:szCs w:val="20"/>
        </w:rPr>
        <w:t>урозмірі</w:t>
      </w:r>
      <w:proofErr w:type="spellEnd"/>
      <w:r>
        <w:rPr>
          <w:rFonts w:ascii="Times New Roman" w:eastAsia="Times New Roman" w:hAnsi="Times New Roman" w:cs="Times New Roman"/>
          <w:color w:val="000000"/>
          <w:sz w:val="20"/>
          <w:szCs w:val="20"/>
        </w:rPr>
        <w:t xml:space="preserve"> </w:t>
      </w:r>
      <w:r w:rsidR="009C7BDE" w:rsidRPr="00F679AB">
        <w:rPr>
          <w:rFonts w:ascii="Times New Roman" w:eastAsia="Times New Roman" w:hAnsi="Times New Roman" w:cs="Times New Roman"/>
          <w:color w:val="000000"/>
          <w:sz w:val="20"/>
          <w:szCs w:val="20"/>
        </w:rP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7) на перевірку кількості та якості послуг у встановленому законодавством порядку;</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споживачів (уповноваженої особи) платежі у строк, визначений Законом України “Про доступ до публічної інформації”;</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10) на неоплату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2A2674"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11) звертатися до суду у разі порушення виконавцем умов цього договору.</w:t>
      </w:r>
    </w:p>
    <w:p w:rsidR="00E6185A" w:rsidRPr="002A2674" w:rsidRDefault="009C7BDE">
      <w:pPr>
        <w:widowControl w:val="0"/>
        <w:pBdr>
          <w:top w:val="nil"/>
          <w:left w:val="nil"/>
          <w:bottom w:val="nil"/>
          <w:right w:val="nil"/>
          <w:between w:val="nil"/>
        </w:pBdr>
        <w:spacing w:before="120" w:after="0" w:line="240" w:lineRule="auto"/>
        <w:ind w:firstLine="567"/>
        <w:jc w:val="both"/>
        <w:rPr>
          <w:rFonts w:ascii="Times New Roman" w:eastAsia="Times New Roman" w:hAnsi="Times New Roman" w:cs="Times New Roman"/>
          <w:b/>
          <w:color w:val="000000"/>
          <w:sz w:val="20"/>
          <w:szCs w:val="20"/>
        </w:rPr>
      </w:pPr>
      <w:r w:rsidRPr="002A2674">
        <w:rPr>
          <w:rFonts w:ascii="Times New Roman" w:eastAsia="Times New Roman" w:hAnsi="Times New Roman" w:cs="Times New Roman"/>
          <w:b/>
          <w:color w:val="000000"/>
          <w:sz w:val="20"/>
          <w:szCs w:val="20"/>
        </w:rPr>
        <w:t>25. Споживачі зобов’язані:</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 своєчасно вживати заходів до усунення виявлених неполадок, пов’язаних з отриманням послуг, що виникли з їх вини;</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 забезпечувати цілісність обладнання приладів (вузлів) обліку послуги відповідно до умов цього договору та не втручатися в їх роботу;</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 оплачувати надані послуги за цінами/тарифами, встановленими відповідно до законодавства, у строки, встановлені цим договором;</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 дотримуватися правил безпеки, зокрема пожежної та газової, санітарних норм;</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5) допускати виконавця або його представників в будинок у порядку, визначеному законом і цим договором, для перевірки показань вузлів комерційного обліку;</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6) забезпечувати своєчасну підготовку будинку та приміщень споживачів до експлуатації в осінньо-зимовий період;</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7) сплачувати у разі несвоєчасного здійснення платежів за послуги пеню в розмірах, установлених цим договором;</w:t>
      </w:r>
    </w:p>
    <w:p w:rsidR="00E6185A" w:rsidRPr="005C2D3F"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8) за власний рахунок проводити ремонт та заміну санітарно-технічних приладів і пристроїв, обладнання, іншого спільного майна, пошкодженого з їх вини, яка доведена в установленому законом порядку;</w:t>
      </w:r>
    </w:p>
    <w:p w:rsidR="000F3DD5" w:rsidRPr="0001363D" w:rsidRDefault="009C7BDE" w:rsidP="0001363D">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5C2D3F">
        <w:rPr>
          <w:rFonts w:ascii="Times New Roman" w:eastAsia="Times New Roman" w:hAnsi="Times New Roman" w:cs="Times New Roman"/>
          <w:color w:val="000000"/>
          <w:sz w:val="20"/>
          <w:szCs w:val="20"/>
        </w:rPr>
        <w:t>9) дотримуватися вимог житлового та містобудівного законодавства (не допускати втручання</w:t>
      </w:r>
      <w:r w:rsidRPr="00F679AB">
        <w:rPr>
          <w:rFonts w:ascii="Times New Roman" w:eastAsia="Times New Roman" w:hAnsi="Times New Roman" w:cs="Times New Roman"/>
          <w:color w:val="000000"/>
          <w:sz w:val="20"/>
          <w:szCs w:val="20"/>
        </w:rPr>
        <w:t xml:space="preserve"> у внутрішньобудинкові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F3DD5" w:rsidRPr="000F3DD5" w:rsidRDefault="009C7BDE" w:rsidP="000F3DD5">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b/>
          <w:color w:val="000000"/>
          <w:sz w:val="20"/>
          <w:szCs w:val="20"/>
        </w:rPr>
      </w:pPr>
      <w:r w:rsidRPr="005C2D3F">
        <w:rPr>
          <w:rFonts w:ascii="Times New Roman" w:eastAsia="Times New Roman" w:hAnsi="Times New Roman" w:cs="Times New Roman"/>
          <w:b/>
          <w:color w:val="000000"/>
          <w:sz w:val="20"/>
          <w:szCs w:val="20"/>
        </w:rPr>
        <w:t>26. Виконавець має право:</w:t>
      </w:r>
    </w:p>
    <w:p w:rsidR="005C2D3F" w:rsidRDefault="009C7BDE" w:rsidP="000F3DD5">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 вимагати від споживачів дотримання правил експлуатації житлових приміщень, санітарно-гігієнічних правил і правил пожежної безпеки, вимог нормативно-правових актів у сфері комунальних послуг;</w:t>
      </w:r>
    </w:p>
    <w:p w:rsidR="0001363D" w:rsidRDefault="0001363D" w:rsidP="000F3D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01363D" w:rsidRDefault="0001363D" w:rsidP="000F3D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01363D" w:rsidRDefault="0001363D" w:rsidP="000F3D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p>
    <w:p w:rsidR="00E6185A" w:rsidRPr="00F679AB" w:rsidRDefault="009C7BDE" w:rsidP="000F3D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 вимагати від споживачів своєчасного проведення робіт з усунення виявлених неполадок, пов’язаних з отриманням послуг, що виникли з вини споживачів, або відшкодування вартості таких робіт, якщо їх виконав виконавець;</w:t>
      </w:r>
    </w:p>
    <w:p w:rsidR="00E6185A" w:rsidRPr="00F679AB" w:rsidRDefault="009C7BDE" w:rsidP="000F3DD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 доступу в будинок у порядку, визначеному законом і цим договором, для перевірки показань вузлів комерційного обліку;</w:t>
      </w:r>
    </w:p>
    <w:p w:rsidR="00E6185A" w:rsidRPr="00F679AB" w:rsidRDefault="009C7BDE" w:rsidP="005C2D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 обмежити (припинити) надання послуг в разі їх неоплати або оплати не в повному обсязі протягом 30 днів з дня, наступного за днем отримання споживачем попередження від виконавця, крім випадків, коли якість та/або кількість послуг не відповідає умовам цього договору;</w:t>
      </w:r>
    </w:p>
    <w:p w:rsidR="00E6185A" w:rsidRPr="00F679AB" w:rsidRDefault="009C7BDE" w:rsidP="005C2D3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5) звертатися до суду в разі порушення споживачами умов цього договору.</w:t>
      </w:r>
    </w:p>
    <w:p w:rsidR="00E6185A" w:rsidRPr="005C2D3F"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b/>
          <w:color w:val="000000"/>
          <w:sz w:val="20"/>
          <w:szCs w:val="20"/>
        </w:rPr>
      </w:pPr>
      <w:r w:rsidRPr="005C2D3F">
        <w:rPr>
          <w:rFonts w:ascii="Times New Roman" w:eastAsia="Times New Roman" w:hAnsi="Times New Roman" w:cs="Times New Roman"/>
          <w:b/>
          <w:color w:val="000000"/>
          <w:sz w:val="20"/>
          <w:szCs w:val="20"/>
        </w:rPr>
        <w:t>27. Виконавець зобов’язаний:</w:t>
      </w:r>
    </w:p>
    <w:p w:rsidR="00E6185A" w:rsidRPr="00F679AB" w:rsidRDefault="009C7BDE">
      <w:pPr>
        <w:pBdr>
          <w:top w:val="nil"/>
          <w:left w:val="nil"/>
          <w:bottom w:val="nil"/>
          <w:right w:val="nil"/>
          <w:between w:val="nil"/>
        </w:pBdr>
        <w:spacing w:before="12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 забезпечувати своєчасність надання, безперервність і відповідну якість послуг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E6185A" w:rsidRPr="00F679AB" w:rsidRDefault="009C7BDE">
      <w:pPr>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E6185A" w:rsidRPr="00F679AB" w:rsidRDefault="009C7BDE">
      <w:pPr>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E6185A" w:rsidRPr="00F679AB" w:rsidRDefault="009C7BDE" w:rsidP="002A2674">
      <w:pPr>
        <w:spacing w:after="0"/>
        <w:ind w:firstLine="567"/>
        <w:jc w:val="both"/>
        <w:rPr>
          <w:rFonts w:ascii="Times New Roman" w:eastAsia="Times New Roman" w:hAnsi="Times New Roman" w:cs="Times New Roman"/>
          <w:sz w:val="20"/>
          <w:szCs w:val="20"/>
          <w:highlight w:val="white"/>
        </w:rPr>
      </w:pPr>
      <w:r w:rsidRPr="00F679AB">
        <w:rPr>
          <w:rFonts w:ascii="Times New Roman" w:eastAsia="Times New Roman" w:hAnsi="Times New Roman" w:cs="Times New Roman"/>
          <w:sz w:val="20"/>
          <w:szCs w:val="20"/>
          <w:highlight w:val="white"/>
        </w:rPr>
        <w:t>4) подавати воду для протипожежних потреб;</w:t>
      </w:r>
    </w:p>
    <w:p w:rsidR="00E6185A" w:rsidRPr="00F679AB" w:rsidRDefault="009C7BDE" w:rsidP="002A267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5) забезпечити надійне постачання послуг відповідно до умов цього договору;</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6) надавати без додаткової оплати споживачам, уповноваженій особі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E6185A" w:rsidRPr="00F679AB" w:rsidRDefault="009C7BDE" w:rsidP="005C2D3F">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7) забезпечити своєчасну підготовку об’єктів, що забезпечують надання послуг та перебувають у його власності, до експлуатації в осінньо-зимовий період;</w:t>
      </w:r>
    </w:p>
    <w:p w:rsidR="002A2674" w:rsidRDefault="009C7BDE" w:rsidP="005C2D3F">
      <w:pPr>
        <w:widowControl w:val="0"/>
        <w:pBdr>
          <w:top w:val="nil"/>
          <w:left w:val="nil"/>
          <w:bottom w:val="nil"/>
          <w:right w:val="nil"/>
          <w:between w:val="nil"/>
        </w:pBdr>
        <w:spacing w:before="80"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8) розглядати у визначений законодавством строк претензії та скарги споживачів, уповноваженої особи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E6185A" w:rsidRPr="00F679AB" w:rsidRDefault="009C7BDE" w:rsidP="00E928F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E6185A" w:rsidRPr="00F679AB" w:rsidRDefault="009C7BDE" w:rsidP="00E928F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10) виплачувати споживачам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E6185A" w:rsidRPr="00F679AB" w:rsidRDefault="009C7BDE" w:rsidP="00E928F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11) своєчасно реагувати на виклики споживачів, уповноваженої особи, підписувати акти-претензії, вести облік вимог (претензій) споживачів у зв’язку з порушенням порядку надання послуг;</w:t>
      </w:r>
    </w:p>
    <w:p w:rsidR="00E6185A" w:rsidRPr="00F679AB" w:rsidRDefault="009C7BDE" w:rsidP="00E928F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12) своєчасно та за власний рахунок проводити роботи з усунення виявлених неполадок, пов’язаних з наданням послуг, що виникли з його вини;</w:t>
      </w:r>
    </w:p>
    <w:p w:rsidR="00E6185A" w:rsidRPr="00F679AB" w:rsidRDefault="009C7BDE" w:rsidP="00E928F3">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13) інформувати споживачів та уповноважену особу про намір зміни цін/тарифів на послуги відповідно до законодавства;</w:t>
      </w:r>
    </w:p>
    <w:p w:rsidR="00E6185A" w:rsidRPr="00F679AB" w:rsidRDefault="009C7BDE" w:rsidP="00E928F3">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14) контролювати дотримання встановлених міжповірочних інтервалів для засобів вимірювальної техніки, які є складовою частиною вузла комерційного обліку;</w:t>
      </w:r>
    </w:p>
    <w:p w:rsidR="00E6185A" w:rsidRPr="00F679AB" w:rsidRDefault="009C7BDE" w:rsidP="00E928F3">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15) інформувати уповноважену особу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E6185A" w:rsidRPr="00F679AB" w:rsidRDefault="009C7BDE" w:rsidP="008E3B91">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AE7C23" w:rsidRPr="0073613A" w:rsidRDefault="009C7BDE" w:rsidP="0073613A">
      <w:pPr>
        <w:widowControl w:val="0"/>
        <w:spacing w:after="0" w:line="240" w:lineRule="auto"/>
        <w:ind w:firstLine="567"/>
        <w:jc w:val="both"/>
        <w:rPr>
          <w:rFonts w:ascii="Times New Roman" w:hAnsi="Times New Roman" w:cs="Times New Roman"/>
          <w:b/>
          <w:sz w:val="20"/>
          <w:szCs w:val="20"/>
        </w:rPr>
      </w:pPr>
      <w:r w:rsidRPr="00F679AB">
        <w:rPr>
          <w:rFonts w:ascii="Times New Roman" w:eastAsia="Times New Roman" w:hAnsi="Times New Roman" w:cs="Times New Roman"/>
          <w:color w:val="000000"/>
          <w:sz w:val="20"/>
          <w:szCs w:val="20"/>
        </w:rPr>
        <w:t>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w:t>
      </w:r>
      <w:r w:rsidR="0073613A">
        <w:rPr>
          <w:rFonts w:ascii="Times New Roman" w:eastAsia="Times New Roman" w:hAnsi="Times New Roman" w:cs="Times New Roman"/>
          <w:color w:val="000000"/>
          <w:sz w:val="20"/>
          <w:szCs w:val="20"/>
        </w:rPr>
        <w:t>г, що виникли з вини споживача).</w:t>
      </w:r>
    </w:p>
    <w:p w:rsidR="00E6185A" w:rsidRPr="00A5144A" w:rsidRDefault="009C7BDE">
      <w:pPr>
        <w:widowControl w:val="0"/>
        <w:pBdr>
          <w:top w:val="nil"/>
          <w:left w:val="nil"/>
          <w:bottom w:val="nil"/>
          <w:right w:val="nil"/>
          <w:between w:val="nil"/>
        </w:pBdr>
        <w:spacing w:before="240" w:after="120" w:line="228" w:lineRule="auto"/>
        <w:jc w:val="center"/>
        <w:rPr>
          <w:rFonts w:ascii="Times New Roman" w:eastAsia="Times New Roman" w:hAnsi="Times New Roman" w:cs="Times New Roman"/>
          <w:b/>
          <w:color w:val="000000"/>
          <w:sz w:val="20"/>
          <w:szCs w:val="20"/>
        </w:rPr>
      </w:pPr>
      <w:r w:rsidRPr="00A5144A">
        <w:rPr>
          <w:rFonts w:ascii="Times New Roman" w:eastAsia="Times New Roman" w:hAnsi="Times New Roman" w:cs="Times New Roman"/>
          <w:b/>
          <w:color w:val="000000"/>
          <w:sz w:val="20"/>
          <w:szCs w:val="20"/>
        </w:rPr>
        <w:t>Відповідальність сторін за порушення договору</w:t>
      </w:r>
    </w:p>
    <w:p w:rsidR="005C2D3F" w:rsidRDefault="009C7BDE" w:rsidP="00AE7C23">
      <w:pPr>
        <w:widowControl w:val="0"/>
        <w:pBdr>
          <w:top w:val="nil"/>
          <w:left w:val="nil"/>
          <w:bottom w:val="nil"/>
          <w:right w:val="nil"/>
          <w:between w:val="nil"/>
        </w:pBdr>
        <w:spacing w:before="120"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28. Сторони несуть відповідальність за невиконання умов цього договору відповідно до цього договору або закону.</w:t>
      </w:r>
    </w:p>
    <w:p w:rsidR="0073613A" w:rsidRDefault="0073613A" w:rsidP="0073613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p>
    <w:p w:rsidR="0073613A" w:rsidRDefault="0073613A" w:rsidP="0073613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p>
    <w:p w:rsidR="0073613A" w:rsidRDefault="0073613A" w:rsidP="0073613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p>
    <w:p w:rsidR="00E6185A" w:rsidRPr="00F679AB" w:rsidRDefault="009C7BDE" w:rsidP="0073613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29. У разі несвоєчасного здійснення платежів за послуги споживачі зобов’язані сплатити пеню в</w:t>
      </w:r>
      <w:r w:rsidR="00A5144A">
        <w:rPr>
          <w:rFonts w:ascii="Times New Roman" w:eastAsia="Times New Roman" w:hAnsi="Times New Roman" w:cs="Times New Roman"/>
          <w:color w:val="000000"/>
          <w:sz w:val="20"/>
          <w:szCs w:val="20"/>
        </w:rPr>
        <w:t xml:space="preserve">                          розмірі ____ гривень, але не більше </w:t>
      </w:r>
      <w:r w:rsidRPr="00F679AB">
        <w:rPr>
          <w:rFonts w:ascii="Times New Roman" w:eastAsia="Times New Roman" w:hAnsi="Times New Roman" w:cs="Times New Roman"/>
          <w:color w:val="000000"/>
          <w:sz w:val="20"/>
          <w:szCs w:val="20"/>
        </w:rPr>
        <w:t>0,01 відсотка суми боргу за кожний день прострочення. Загальний розмір сплаченої пені не може перевищувати 100 відсотків загальної суми боргу.</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Нарахування пені починається з першого робочого дня, наступного за останнім днем граничного строку внесення плати за послугу.</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споживачам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Сума штрафу зараховується в рахунок майбутніх платежів (погашення заборгованості) споживачів. </w:t>
      </w:r>
      <w:r w:rsidR="00A5144A">
        <w:rPr>
          <w:rFonts w:ascii="Times New Roman" w:eastAsia="Times New Roman" w:hAnsi="Times New Roman" w:cs="Times New Roman"/>
          <w:color w:val="000000"/>
          <w:sz w:val="20"/>
          <w:szCs w:val="20"/>
        </w:rPr>
        <w:t xml:space="preserve">                       </w:t>
      </w:r>
      <w:r w:rsidRPr="00F679AB">
        <w:rPr>
          <w:rFonts w:ascii="Times New Roman" w:eastAsia="Times New Roman" w:hAnsi="Times New Roman" w:cs="Times New Roman"/>
          <w:color w:val="000000"/>
          <w:sz w:val="20"/>
          <w:szCs w:val="20"/>
        </w:rPr>
        <w:t>Сума такого зменшення (погашення) розподіляється між споживачами уповноваженою особою.</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31. Оформлення претензій споживачів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A5144A" w:rsidRDefault="009C7BDE" w:rsidP="005C2D3F">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Виконавець зобов’язаний прибути на виклик споживача (споживачів) для проведення перевірки якості надання послуг у строк _______________, але не пізніше ніж протягом однієї доби з моменту отримання відповідного повідомлення споживача (споживачів).</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встановленим актами законодавства та цим договором.</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E6185A" w:rsidRPr="00F679AB" w:rsidRDefault="009C7BDE" w:rsidP="00A5144A">
      <w:pPr>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33. Виконавець має право обмежити (припинити) надання послуг споживачам у разі непогашення в повному обсязі заборгованості з оплати спожитих послуг.</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Виконавець надсилає споживачеві, який за інформацією, що надана уповноваженою особою на письмовий запит виконавця, не виконав належним чином зобов’язання з оплати послуги, рекомендованим листом (з повідомленням про вручення) та шляхом повідомлення споживачеві через його особистий кабінет або особисто під підпис</w:t>
      </w:r>
      <w:r w:rsidRPr="00F679AB">
        <w:rPr>
          <w:rFonts w:ascii="Times New Roman" w:eastAsia="Times New Roman" w:hAnsi="Times New Roman" w:cs="Times New Roman"/>
          <w:sz w:val="20"/>
          <w:szCs w:val="20"/>
        </w:rPr>
        <w:t xml:space="preserve"> </w:t>
      </w:r>
      <w:r w:rsidRPr="00F679AB">
        <w:rPr>
          <w:rFonts w:ascii="Times New Roman" w:eastAsia="Times New Roman" w:hAnsi="Times New Roman" w:cs="Times New Roman"/>
          <w:color w:val="000000"/>
          <w:sz w:val="20"/>
          <w:szCs w:val="20"/>
        </w:rPr>
        <w:t>попередження про те, що у разі непогашення ним заборгованості надання послуг може бути обмежене (припинене).</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Таке попередження надсилається споживачеві не раніше ніж протягом наступного робочого дня після закінчення граничного строку оплати, визначеного законодавством та/або договором.</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уповноваженою особою/споживачем попередження від виконавця.</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35. У разі обмеження (припинення) надання послуг виконавцем їх відновлення здійснюється у присутності уповноваженої особи. Неприбуття уповноваженої особи, яка заздалегідь була попереджена виконавцем про день та час здійснення обмеження (припинення) надання послуг, не є перешкодою для здійснення виконавцем обмеження (припинення) надання послуг споживачам.</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36. Постачання послуг в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E6185A" w:rsidRPr="00F679AB" w:rsidRDefault="009C7BDE" w:rsidP="00A5144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Витрати виконавця, пов’язані з обмеженням (припиненням) надання послуг та відновленням їх постачання у випадках, передбачених цим пунктом, підлягають відшкодуванню за рахунок споживача (споживачів), якому (яким) здійснювалося обмеження (припинення) надання послуг відповідно до кошторису витрат на відновлення надання послуг, складеного виконавцем.</w:t>
      </w:r>
    </w:p>
    <w:p w:rsidR="00E6185A" w:rsidRPr="00A5144A" w:rsidRDefault="009C7BDE">
      <w:pPr>
        <w:widowControl w:val="0"/>
        <w:pBdr>
          <w:top w:val="nil"/>
          <w:left w:val="nil"/>
          <w:bottom w:val="nil"/>
          <w:right w:val="nil"/>
          <w:between w:val="nil"/>
        </w:pBdr>
        <w:spacing w:before="240" w:after="120" w:line="228" w:lineRule="auto"/>
        <w:jc w:val="center"/>
        <w:rPr>
          <w:rFonts w:ascii="Times New Roman" w:eastAsia="Times New Roman" w:hAnsi="Times New Roman" w:cs="Times New Roman"/>
          <w:b/>
          <w:color w:val="000000"/>
          <w:sz w:val="20"/>
          <w:szCs w:val="20"/>
        </w:rPr>
      </w:pPr>
      <w:r w:rsidRPr="00A5144A">
        <w:rPr>
          <w:rFonts w:ascii="Times New Roman" w:eastAsia="Times New Roman" w:hAnsi="Times New Roman" w:cs="Times New Roman"/>
          <w:b/>
          <w:color w:val="000000"/>
          <w:sz w:val="20"/>
          <w:szCs w:val="20"/>
        </w:rPr>
        <w:t xml:space="preserve">Строк дії договору, порядок і умови внесення до нього змін, </w:t>
      </w:r>
      <w:r w:rsidRPr="00A5144A">
        <w:rPr>
          <w:rFonts w:ascii="Times New Roman" w:eastAsia="Times New Roman" w:hAnsi="Times New Roman" w:cs="Times New Roman"/>
          <w:b/>
          <w:color w:val="000000"/>
          <w:sz w:val="20"/>
          <w:szCs w:val="20"/>
        </w:rPr>
        <w:br/>
        <w:t>продовження строку його дії та розірвання</w:t>
      </w:r>
    </w:p>
    <w:p w:rsidR="00E6185A" w:rsidRPr="00F679AB" w:rsidRDefault="009C7BDE" w:rsidP="005C2D3F">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37. Цей договір набирає чинності з моменту його підписання і діє протягом одного року з дати набрання чинності.</w:t>
      </w:r>
    </w:p>
    <w:p w:rsidR="00272DDB" w:rsidRDefault="009C7BDE" w:rsidP="0073613A">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E6185A" w:rsidRPr="00F679AB" w:rsidRDefault="009C7BDE" w:rsidP="005C2D3F">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73613A" w:rsidRDefault="0073613A" w:rsidP="00272DDB">
      <w:pPr>
        <w:widowControl w:val="0"/>
        <w:pBdr>
          <w:top w:val="nil"/>
          <w:left w:val="nil"/>
          <w:bottom w:val="nil"/>
          <w:right w:val="nil"/>
          <w:between w:val="nil"/>
        </w:pBdr>
        <w:spacing w:before="100" w:after="0" w:line="228" w:lineRule="auto"/>
        <w:ind w:firstLine="567"/>
        <w:jc w:val="both"/>
        <w:rPr>
          <w:rFonts w:ascii="Times New Roman" w:eastAsia="Times New Roman" w:hAnsi="Times New Roman" w:cs="Times New Roman"/>
          <w:color w:val="000000"/>
          <w:sz w:val="20"/>
          <w:szCs w:val="20"/>
        </w:rPr>
      </w:pPr>
    </w:p>
    <w:p w:rsidR="0073613A" w:rsidRDefault="0073613A" w:rsidP="00272DDB">
      <w:pPr>
        <w:widowControl w:val="0"/>
        <w:pBdr>
          <w:top w:val="nil"/>
          <w:left w:val="nil"/>
          <w:bottom w:val="nil"/>
          <w:right w:val="nil"/>
          <w:between w:val="nil"/>
        </w:pBdr>
        <w:spacing w:before="100" w:after="0" w:line="228" w:lineRule="auto"/>
        <w:ind w:firstLine="567"/>
        <w:jc w:val="both"/>
        <w:rPr>
          <w:rFonts w:ascii="Times New Roman" w:eastAsia="Times New Roman" w:hAnsi="Times New Roman" w:cs="Times New Roman"/>
          <w:color w:val="000000"/>
          <w:sz w:val="20"/>
          <w:szCs w:val="20"/>
        </w:rPr>
      </w:pPr>
    </w:p>
    <w:p w:rsidR="0073613A" w:rsidRDefault="0073613A" w:rsidP="00272DDB">
      <w:pPr>
        <w:widowControl w:val="0"/>
        <w:pBdr>
          <w:top w:val="nil"/>
          <w:left w:val="nil"/>
          <w:bottom w:val="nil"/>
          <w:right w:val="nil"/>
          <w:between w:val="nil"/>
        </w:pBdr>
        <w:spacing w:before="100" w:after="0" w:line="228" w:lineRule="auto"/>
        <w:ind w:firstLine="567"/>
        <w:jc w:val="both"/>
        <w:rPr>
          <w:rFonts w:ascii="Times New Roman" w:eastAsia="Times New Roman" w:hAnsi="Times New Roman" w:cs="Times New Roman"/>
          <w:color w:val="000000"/>
          <w:sz w:val="20"/>
          <w:szCs w:val="20"/>
        </w:rPr>
      </w:pPr>
    </w:p>
    <w:p w:rsidR="008E3B91" w:rsidRDefault="009C7BDE" w:rsidP="00272DDB">
      <w:pPr>
        <w:widowControl w:val="0"/>
        <w:pBdr>
          <w:top w:val="nil"/>
          <w:left w:val="nil"/>
          <w:bottom w:val="nil"/>
          <w:right w:val="nil"/>
          <w:between w:val="nil"/>
        </w:pBdr>
        <w:spacing w:before="100"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40. Припинення цього договору не звільняє сторони від обов’язку виконання зобов’язань, які на дату такого </w:t>
      </w:r>
    </w:p>
    <w:p w:rsidR="00E6185A" w:rsidRPr="00F679AB" w:rsidRDefault="009C7BDE" w:rsidP="005C2D3F">
      <w:pPr>
        <w:widowControl w:val="0"/>
        <w:pBdr>
          <w:top w:val="nil"/>
          <w:left w:val="nil"/>
          <w:bottom w:val="nil"/>
          <w:right w:val="nil"/>
          <w:between w:val="nil"/>
        </w:pBdr>
        <w:spacing w:after="0" w:line="228" w:lineRule="auto"/>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E6185A" w:rsidRPr="00F679AB" w:rsidRDefault="009C7BDE" w:rsidP="00092B07">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E6185A" w:rsidRPr="005C2D3F" w:rsidRDefault="009C7BDE">
      <w:pPr>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color w:val="000000"/>
          <w:sz w:val="20"/>
          <w:szCs w:val="20"/>
        </w:rPr>
      </w:pPr>
      <w:r w:rsidRPr="005C2D3F">
        <w:rPr>
          <w:rFonts w:ascii="Times New Roman" w:eastAsia="Times New Roman" w:hAnsi="Times New Roman" w:cs="Times New Roman"/>
          <w:b/>
          <w:color w:val="000000"/>
          <w:sz w:val="20"/>
          <w:szCs w:val="20"/>
        </w:rPr>
        <w:t>Прикінцеві положення</w:t>
      </w:r>
    </w:p>
    <w:p w:rsidR="00E6185A" w:rsidRPr="00F679AB" w:rsidRDefault="009C7BDE" w:rsidP="00092B07">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42. Цей договір складено у кількості, що забезпечує отримання примірника цього договору виконавцем та кожним співвласником багатоквартирного будинку, які мають однакову юридичну силу.</w:t>
      </w:r>
    </w:p>
    <w:p w:rsidR="00E6185A" w:rsidRPr="00F679AB" w:rsidRDefault="009C7BDE" w:rsidP="00092B07">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У договорі визначається абонентський номер для кожного споживача.</w:t>
      </w:r>
    </w:p>
    <w:p w:rsidR="00E6185A" w:rsidRPr="00F679AB" w:rsidRDefault="009C7BDE" w:rsidP="00092B07">
      <w:pPr>
        <w:widowControl w:val="0"/>
        <w:pBdr>
          <w:top w:val="nil"/>
          <w:left w:val="nil"/>
          <w:bottom w:val="nil"/>
          <w:right w:val="nil"/>
          <w:between w:val="nil"/>
        </w:pBdr>
        <w:spacing w:after="0" w:line="228" w:lineRule="auto"/>
        <w:ind w:firstLine="567"/>
        <w:jc w:val="both"/>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43.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E6185A" w:rsidRPr="005C2D3F" w:rsidRDefault="009C7BDE">
      <w:pPr>
        <w:widowControl w:val="0"/>
        <w:pBdr>
          <w:top w:val="nil"/>
          <w:left w:val="nil"/>
          <w:bottom w:val="nil"/>
          <w:right w:val="nil"/>
          <w:between w:val="nil"/>
        </w:pBdr>
        <w:spacing w:before="240" w:after="120" w:line="240" w:lineRule="auto"/>
        <w:jc w:val="center"/>
        <w:rPr>
          <w:rFonts w:ascii="Times New Roman" w:eastAsia="Times New Roman" w:hAnsi="Times New Roman" w:cs="Times New Roman"/>
          <w:b/>
          <w:color w:val="000000"/>
          <w:sz w:val="20"/>
          <w:szCs w:val="20"/>
        </w:rPr>
      </w:pPr>
      <w:r w:rsidRPr="005C2D3F">
        <w:rPr>
          <w:rFonts w:ascii="Times New Roman" w:eastAsia="Times New Roman" w:hAnsi="Times New Roman" w:cs="Times New Roman"/>
          <w:b/>
          <w:color w:val="000000"/>
          <w:sz w:val="20"/>
          <w:szCs w:val="20"/>
        </w:rPr>
        <w:t>Реквізити і підписи сторін</w:t>
      </w:r>
    </w:p>
    <w:tbl>
      <w:tblPr>
        <w:tblStyle w:val="aa"/>
        <w:tblW w:w="9950" w:type="dxa"/>
        <w:tblInd w:w="0" w:type="dxa"/>
        <w:tblLayout w:type="fixed"/>
        <w:tblLook w:val="0400" w:firstRow="0" w:lastRow="0" w:firstColumn="0" w:lastColumn="0" w:noHBand="0" w:noVBand="1"/>
      </w:tblPr>
      <w:tblGrid>
        <w:gridCol w:w="4640"/>
        <w:gridCol w:w="602"/>
        <w:gridCol w:w="4708"/>
      </w:tblGrid>
      <w:tr w:rsidR="00E6185A" w:rsidRPr="00F679AB">
        <w:tc>
          <w:tcPr>
            <w:tcW w:w="4640" w:type="dxa"/>
          </w:tcPr>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Виконавець:</w:t>
            </w:r>
          </w:p>
        </w:tc>
        <w:tc>
          <w:tcPr>
            <w:tcW w:w="602" w:type="dxa"/>
          </w:tcPr>
          <w:p w:rsidR="00E6185A" w:rsidRPr="00F679AB" w:rsidRDefault="00E6185A">
            <w:pPr>
              <w:pBdr>
                <w:top w:val="nil"/>
                <w:left w:val="nil"/>
                <w:bottom w:val="nil"/>
                <w:right w:val="nil"/>
                <w:between w:val="nil"/>
              </w:pBdr>
              <w:spacing w:before="120" w:after="0" w:line="228" w:lineRule="auto"/>
              <w:jc w:val="center"/>
              <w:rPr>
                <w:rFonts w:ascii="Times New Roman" w:eastAsia="Times New Roman" w:hAnsi="Times New Roman" w:cs="Times New Roman"/>
                <w:color w:val="000000"/>
                <w:sz w:val="20"/>
                <w:szCs w:val="20"/>
              </w:rPr>
            </w:pPr>
          </w:p>
        </w:tc>
        <w:tc>
          <w:tcPr>
            <w:tcW w:w="4708" w:type="dxa"/>
          </w:tcPr>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Споживач в особі</w:t>
            </w:r>
            <w:r w:rsidRPr="00F679AB">
              <w:rPr>
                <w:rFonts w:ascii="Times New Roman" w:eastAsia="Times New Roman" w:hAnsi="Times New Roman" w:cs="Times New Roman"/>
                <w:color w:val="000000"/>
                <w:sz w:val="20"/>
                <w:szCs w:val="20"/>
              </w:rPr>
              <w:br/>
              <w:t>уповноваженої особи:</w:t>
            </w:r>
          </w:p>
        </w:tc>
      </w:tr>
      <w:tr w:rsidR="00E6185A" w:rsidRPr="00F679AB">
        <w:trPr>
          <w:trHeight w:val="4607"/>
        </w:trPr>
        <w:tc>
          <w:tcPr>
            <w:tcW w:w="4640" w:type="dxa"/>
          </w:tcPr>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b/>
                <w:color w:val="000000"/>
                <w:sz w:val="20"/>
                <w:szCs w:val="20"/>
              </w:rPr>
            </w:pPr>
            <w:r w:rsidRPr="00F679AB">
              <w:rPr>
                <w:rFonts w:ascii="Times New Roman" w:eastAsia="Times New Roman" w:hAnsi="Times New Roman" w:cs="Times New Roman"/>
                <w:b/>
                <w:sz w:val="20"/>
                <w:szCs w:val="20"/>
              </w:rPr>
              <w:t>Вишгородське міське комунальне підприємство "Водоканал"</w:t>
            </w:r>
          </w:p>
          <w:p w:rsidR="00E6185A" w:rsidRPr="005C2D3F" w:rsidRDefault="009C7BDE">
            <w:pPr>
              <w:pBdr>
                <w:top w:val="nil"/>
                <w:left w:val="nil"/>
                <w:bottom w:val="nil"/>
                <w:right w:val="nil"/>
                <w:between w:val="nil"/>
              </w:pBdr>
              <w:spacing w:before="120" w:after="0" w:line="228" w:lineRule="auto"/>
              <w:rPr>
                <w:rFonts w:ascii="Times New Roman" w:eastAsia="Times New Roman" w:hAnsi="Times New Roman" w:cs="Times New Roman"/>
                <w:sz w:val="20"/>
                <w:szCs w:val="20"/>
              </w:rPr>
            </w:pPr>
            <w:r w:rsidRPr="00F679AB">
              <w:rPr>
                <w:rFonts w:ascii="Times New Roman" w:eastAsia="Times New Roman" w:hAnsi="Times New Roman" w:cs="Times New Roman"/>
                <w:sz w:val="20"/>
                <w:szCs w:val="20"/>
              </w:rPr>
              <w:t>К</w:t>
            </w:r>
            <w:r w:rsidRPr="00F679AB">
              <w:rPr>
                <w:rFonts w:ascii="Times New Roman" w:eastAsia="Times New Roman" w:hAnsi="Times New Roman" w:cs="Times New Roman"/>
                <w:color w:val="000000"/>
                <w:sz w:val="20"/>
                <w:szCs w:val="20"/>
              </w:rPr>
              <w:t>од згідно з ЄДРПОУ</w:t>
            </w:r>
            <w:r w:rsidRPr="00F679AB">
              <w:rPr>
                <w:rFonts w:ascii="Times New Roman" w:eastAsia="Times New Roman" w:hAnsi="Times New Roman" w:cs="Times New Roman"/>
                <w:sz w:val="20"/>
                <w:szCs w:val="20"/>
              </w:rPr>
              <w:t xml:space="preserve"> 03346615     </w:t>
            </w:r>
            <w:r w:rsidRPr="00F679AB">
              <w:rPr>
                <w:rFonts w:ascii="Times New Roman" w:eastAsia="Times New Roman" w:hAnsi="Times New Roman" w:cs="Times New Roman"/>
                <w:color w:val="000000"/>
                <w:sz w:val="20"/>
                <w:szCs w:val="20"/>
              </w:rPr>
              <w:t>місцезнаходження</w:t>
            </w:r>
            <w:r w:rsidRPr="00F679AB">
              <w:rPr>
                <w:rFonts w:ascii="Times New Roman" w:eastAsia="Times New Roman" w:hAnsi="Times New Roman" w:cs="Times New Roman"/>
                <w:sz w:val="20"/>
                <w:szCs w:val="20"/>
              </w:rPr>
              <w:t>: 07301, м. Вишгород,                       вул. Набережна, буд. 8а                                   поточний рахунок:                                                 IBAN UA 803226690000002600130093499 Вишгородське ТВБВ філії ГУ по м. Києву та Київській області                                                контакти для передачі показань вузлів обліку:                                                     н</w:t>
            </w:r>
            <w:r w:rsidR="00765889">
              <w:rPr>
                <w:rFonts w:ascii="Times New Roman" w:eastAsia="Times New Roman" w:hAnsi="Times New Roman" w:cs="Times New Roman"/>
                <w:sz w:val="20"/>
                <w:szCs w:val="20"/>
              </w:rPr>
              <w:t>омер телефону:(04596) 23-354, 22-730</w:t>
            </w:r>
            <w:r w:rsidRPr="00F679AB">
              <w:rPr>
                <w:rFonts w:ascii="Times New Roman" w:eastAsia="Times New Roman" w:hAnsi="Times New Roman" w:cs="Times New Roman"/>
                <w:sz w:val="20"/>
                <w:szCs w:val="20"/>
              </w:rPr>
              <w:t xml:space="preserve">             адреса електронної пошти: </w:t>
            </w:r>
            <w:hyperlink r:id="rId12">
              <w:r w:rsidRPr="00F679AB">
                <w:rPr>
                  <w:rFonts w:ascii="Times New Roman" w:eastAsia="Times New Roman" w:hAnsi="Times New Roman" w:cs="Times New Roman"/>
                  <w:color w:val="1155CC"/>
                  <w:sz w:val="20"/>
                  <w:szCs w:val="20"/>
                  <w:u w:val="single"/>
                </w:rPr>
                <w:t>vmkp@i.ua</w:t>
              </w:r>
            </w:hyperlink>
            <w:r w:rsidRPr="00F679AB">
              <w:rPr>
                <w:rFonts w:ascii="Times New Roman" w:eastAsia="Times New Roman" w:hAnsi="Times New Roman" w:cs="Times New Roman"/>
                <w:sz w:val="20"/>
                <w:szCs w:val="20"/>
              </w:rPr>
              <w:t xml:space="preserve">    </w:t>
            </w:r>
            <w:r w:rsidR="005C2D3F">
              <w:rPr>
                <w:rFonts w:ascii="Times New Roman" w:eastAsia="Times New Roman" w:hAnsi="Times New Roman" w:cs="Times New Roman"/>
                <w:sz w:val="20"/>
                <w:szCs w:val="20"/>
              </w:rPr>
              <w:t xml:space="preserve">    </w:t>
            </w:r>
            <w:r w:rsidRPr="00F679AB">
              <w:rPr>
                <w:rFonts w:ascii="Times New Roman" w:eastAsia="Times New Roman" w:hAnsi="Times New Roman" w:cs="Times New Roman"/>
                <w:sz w:val="20"/>
                <w:szCs w:val="20"/>
              </w:rPr>
              <w:t xml:space="preserve"> офіційний веб-сайт: https://www.vyshhorodvodokanal.com.ua</w:t>
            </w:r>
          </w:p>
        </w:tc>
        <w:tc>
          <w:tcPr>
            <w:tcW w:w="602" w:type="dxa"/>
          </w:tcPr>
          <w:p w:rsidR="00E6185A" w:rsidRPr="00F679AB" w:rsidRDefault="00E6185A">
            <w:pPr>
              <w:pBdr>
                <w:top w:val="nil"/>
                <w:left w:val="nil"/>
                <w:bottom w:val="nil"/>
                <w:right w:val="nil"/>
                <w:between w:val="nil"/>
              </w:pBdr>
              <w:spacing w:before="120" w:after="0" w:line="228" w:lineRule="auto"/>
              <w:jc w:val="center"/>
              <w:rPr>
                <w:rFonts w:ascii="Times New Roman" w:eastAsia="Times New Roman" w:hAnsi="Times New Roman" w:cs="Times New Roman"/>
                <w:color w:val="000000"/>
                <w:sz w:val="20"/>
                <w:szCs w:val="20"/>
              </w:rPr>
            </w:pPr>
          </w:p>
        </w:tc>
        <w:tc>
          <w:tcPr>
            <w:tcW w:w="4708" w:type="dxa"/>
          </w:tcPr>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 xml:space="preserve">найменування/прізвище, ім’я та </w:t>
            </w:r>
            <w:r w:rsidRPr="00F679AB">
              <w:rPr>
                <w:rFonts w:ascii="Times New Roman" w:eastAsia="Times New Roman" w:hAnsi="Times New Roman" w:cs="Times New Roman"/>
                <w:color w:val="000000"/>
                <w:sz w:val="20"/>
                <w:szCs w:val="20"/>
              </w:rPr>
              <w:br/>
              <w:t>по батькові (за наявності) _________________</w:t>
            </w:r>
          </w:p>
          <w:p w:rsidR="00E6185A" w:rsidRPr="00F679AB" w:rsidRDefault="009C7BDE">
            <w:pPr>
              <w:pBdr>
                <w:top w:val="nil"/>
                <w:left w:val="nil"/>
                <w:bottom w:val="nil"/>
                <w:right w:val="nil"/>
                <w:between w:val="nil"/>
              </w:pBdr>
              <w:spacing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___________________________________</w:t>
            </w:r>
            <w:r w:rsidRPr="00F679AB">
              <w:rPr>
                <w:rFonts w:ascii="Times New Roman" w:eastAsia="Times New Roman" w:hAnsi="Times New Roman" w:cs="Times New Roman"/>
                <w:sz w:val="20"/>
                <w:szCs w:val="20"/>
              </w:rPr>
              <w:t>_____</w:t>
            </w:r>
          </w:p>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ідентифікаційний номер (код згідно з ЄДРПОУ) __________________________</w:t>
            </w:r>
            <w:r w:rsidRPr="00F679AB">
              <w:rPr>
                <w:rFonts w:ascii="Times New Roman" w:eastAsia="Times New Roman" w:hAnsi="Times New Roman" w:cs="Times New Roman"/>
                <w:sz w:val="20"/>
                <w:szCs w:val="20"/>
              </w:rPr>
              <w:t>______________</w:t>
            </w:r>
          </w:p>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адреса _________________________________</w:t>
            </w:r>
          </w:p>
          <w:p w:rsidR="00E6185A" w:rsidRPr="00F679AB" w:rsidRDefault="009C7BDE">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sz w:val="20"/>
                <w:szCs w:val="20"/>
              </w:rPr>
              <w:t xml:space="preserve">номер телефону__________________________ адреса електронної пошти_________________  </w:t>
            </w:r>
          </w:p>
        </w:tc>
      </w:tr>
      <w:tr w:rsidR="00E6185A" w:rsidRPr="00F679AB">
        <w:tc>
          <w:tcPr>
            <w:tcW w:w="4640" w:type="dxa"/>
          </w:tcPr>
          <w:p w:rsidR="00E6185A" w:rsidRPr="00F679AB" w:rsidRDefault="009C7BDE">
            <w:pPr>
              <w:pBdr>
                <w:top w:val="nil"/>
                <w:left w:val="nil"/>
                <w:bottom w:val="nil"/>
                <w:right w:val="nil"/>
                <w:between w:val="nil"/>
              </w:pBdr>
              <w:spacing w:before="120" w:after="0" w:line="240"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sz w:val="20"/>
                <w:szCs w:val="20"/>
              </w:rPr>
              <w:t xml:space="preserve">  Директор                                                                                                </w:t>
            </w:r>
          </w:p>
          <w:tbl>
            <w:tblPr>
              <w:tblStyle w:val="ab"/>
              <w:tblW w:w="4296" w:type="dxa"/>
              <w:tblInd w:w="0" w:type="dxa"/>
              <w:tblLayout w:type="fixed"/>
              <w:tblLook w:val="0400" w:firstRow="0" w:lastRow="0" w:firstColumn="0" w:lastColumn="0" w:noHBand="0" w:noVBand="1"/>
            </w:tblPr>
            <w:tblGrid>
              <w:gridCol w:w="1560"/>
              <w:gridCol w:w="2736"/>
            </w:tblGrid>
            <w:tr w:rsidR="00E6185A" w:rsidRPr="00F679AB" w:rsidTr="005C2D3F">
              <w:tc>
                <w:tcPr>
                  <w:tcW w:w="1560" w:type="dxa"/>
                  <w:tcBorders>
                    <w:top w:val="nil"/>
                    <w:left w:val="nil"/>
                    <w:bottom w:val="nil"/>
                    <w:right w:val="nil"/>
                  </w:tcBorders>
                </w:tcPr>
                <w:p w:rsidR="00E6185A" w:rsidRPr="00F679AB" w:rsidRDefault="009C7BDE" w:rsidP="005C2D3F">
                  <w:pPr>
                    <w:spacing w:before="120" w:line="228" w:lineRule="auto"/>
                    <w:rPr>
                      <w:rFonts w:ascii="Times New Roman" w:eastAsia="Times New Roman" w:hAnsi="Times New Roman" w:cs="Times New Roman"/>
                      <w:sz w:val="20"/>
                      <w:szCs w:val="20"/>
                    </w:rPr>
                  </w:pPr>
                  <w:r w:rsidRPr="00F679AB">
                    <w:rPr>
                      <w:rFonts w:ascii="Times New Roman" w:eastAsia="Times New Roman" w:hAnsi="Times New Roman" w:cs="Times New Roman"/>
                      <w:sz w:val="20"/>
                      <w:szCs w:val="20"/>
                    </w:rPr>
                    <w:t>___________</w:t>
                  </w:r>
                  <w:r w:rsidRPr="00F679AB">
                    <w:rPr>
                      <w:rFonts w:ascii="Times New Roman" w:eastAsia="Times New Roman" w:hAnsi="Times New Roman" w:cs="Times New Roman"/>
                      <w:sz w:val="20"/>
                      <w:szCs w:val="20"/>
                    </w:rPr>
                    <w:br/>
                  </w:r>
                  <w:r w:rsidR="005C2D3F">
                    <w:rPr>
                      <w:rFonts w:ascii="Times New Roman" w:eastAsia="Times New Roman" w:hAnsi="Times New Roman" w:cs="Times New Roman"/>
                      <w:sz w:val="20"/>
                      <w:szCs w:val="20"/>
                    </w:rPr>
                    <w:t xml:space="preserve">  </w:t>
                  </w:r>
                  <w:r w:rsidRPr="00F679AB">
                    <w:rPr>
                      <w:rFonts w:ascii="Times New Roman" w:eastAsia="Times New Roman" w:hAnsi="Times New Roman" w:cs="Times New Roman"/>
                      <w:sz w:val="20"/>
                      <w:szCs w:val="20"/>
                    </w:rPr>
                    <w:t>(підпис)</w:t>
                  </w:r>
                </w:p>
              </w:tc>
              <w:tc>
                <w:tcPr>
                  <w:tcW w:w="2736" w:type="dxa"/>
                  <w:tcBorders>
                    <w:top w:val="nil"/>
                    <w:left w:val="nil"/>
                    <w:bottom w:val="nil"/>
                    <w:right w:val="nil"/>
                  </w:tcBorders>
                </w:tcPr>
                <w:p w:rsidR="00E6185A" w:rsidRPr="00F679AB" w:rsidRDefault="008E3B91">
                  <w:pPr>
                    <w:spacing w:before="120" w:line="228"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Г.В.Чебан </w:t>
                  </w:r>
                </w:p>
                <w:p w:rsidR="00E6185A" w:rsidRPr="00F679AB" w:rsidRDefault="00E6185A">
                  <w:pPr>
                    <w:spacing w:line="228" w:lineRule="auto"/>
                    <w:rPr>
                      <w:rFonts w:ascii="Times New Roman" w:eastAsia="Times New Roman" w:hAnsi="Times New Roman" w:cs="Times New Roman"/>
                      <w:sz w:val="20"/>
                      <w:szCs w:val="20"/>
                    </w:rPr>
                  </w:pPr>
                </w:p>
              </w:tc>
            </w:tr>
          </w:tbl>
          <w:p w:rsidR="00E6185A" w:rsidRPr="00F679AB" w:rsidRDefault="00E6185A">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p>
        </w:tc>
        <w:tc>
          <w:tcPr>
            <w:tcW w:w="602" w:type="dxa"/>
          </w:tcPr>
          <w:p w:rsidR="00E6185A" w:rsidRPr="00F679AB" w:rsidRDefault="00E6185A">
            <w:pPr>
              <w:pBdr>
                <w:top w:val="nil"/>
                <w:left w:val="nil"/>
                <w:bottom w:val="nil"/>
                <w:right w:val="nil"/>
                <w:between w:val="nil"/>
              </w:pBdr>
              <w:spacing w:before="120" w:after="0" w:line="228" w:lineRule="auto"/>
              <w:rPr>
                <w:rFonts w:ascii="Times New Roman" w:eastAsia="Times New Roman" w:hAnsi="Times New Roman" w:cs="Times New Roman"/>
                <w:color w:val="000000"/>
                <w:sz w:val="20"/>
                <w:szCs w:val="20"/>
              </w:rPr>
            </w:pPr>
          </w:p>
        </w:tc>
        <w:tc>
          <w:tcPr>
            <w:tcW w:w="4708" w:type="dxa"/>
          </w:tcPr>
          <w:p w:rsidR="00E6185A" w:rsidRPr="00F679AB" w:rsidRDefault="009C7BDE">
            <w:pPr>
              <w:pBdr>
                <w:top w:val="nil"/>
                <w:left w:val="nil"/>
                <w:bottom w:val="nil"/>
                <w:right w:val="nil"/>
                <w:between w:val="nil"/>
              </w:pBdr>
              <w:spacing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____________________________________</w:t>
            </w:r>
          </w:p>
          <w:p w:rsidR="00E6185A" w:rsidRPr="00F679AB" w:rsidRDefault="009C7BDE">
            <w:pPr>
              <w:pBdr>
                <w:top w:val="nil"/>
                <w:left w:val="nil"/>
                <w:bottom w:val="nil"/>
                <w:right w:val="nil"/>
                <w:between w:val="nil"/>
              </w:pBdr>
              <w:spacing w:after="0" w:line="228" w:lineRule="auto"/>
              <w:rPr>
                <w:rFonts w:ascii="Times New Roman" w:eastAsia="Times New Roman" w:hAnsi="Times New Roman" w:cs="Times New Roman"/>
                <w:color w:val="000000"/>
                <w:sz w:val="20"/>
                <w:szCs w:val="20"/>
              </w:rPr>
            </w:pPr>
            <w:r w:rsidRPr="00F679AB">
              <w:rPr>
                <w:rFonts w:ascii="Times New Roman" w:eastAsia="Times New Roman" w:hAnsi="Times New Roman" w:cs="Times New Roman"/>
                <w:color w:val="000000"/>
                <w:sz w:val="20"/>
                <w:szCs w:val="20"/>
              </w:rPr>
              <w:t>(найменування посади)                                         _________                      _________</w:t>
            </w:r>
            <w:r w:rsidRPr="00F679AB">
              <w:rPr>
                <w:rFonts w:ascii="Times New Roman" w:eastAsia="Times New Roman" w:hAnsi="Times New Roman" w:cs="Times New Roman"/>
                <w:sz w:val="20"/>
                <w:szCs w:val="20"/>
              </w:rPr>
              <w:t xml:space="preserve">______                       (підпис)          </w:t>
            </w:r>
            <w:r w:rsidRPr="00F679AB">
              <w:rPr>
                <w:rFonts w:ascii="Times New Roman" w:eastAsia="Times New Roman" w:hAnsi="Times New Roman" w:cs="Times New Roman"/>
                <w:color w:val="000000"/>
                <w:sz w:val="20"/>
                <w:szCs w:val="20"/>
              </w:rPr>
              <w:t xml:space="preserve">                 (прізвище, ім'я по батькові) </w:t>
            </w:r>
          </w:p>
          <w:p w:rsidR="00E6185A" w:rsidRPr="00F679AB" w:rsidRDefault="00E6185A">
            <w:pPr>
              <w:pBdr>
                <w:top w:val="nil"/>
                <w:left w:val="nil"/>
                <w:bottom w:val="nil"/>
                <w:right w:val="nil"/>
                <w:between w:val="nil"/>
              </w:pBdr>
              <w:spacing w:after="0" w:line="228" w:lineRule="auto"/>
              <w:jc w:val="center"/>
              <w:rPr>
                <w:rFonts w:ascii="Times New Roman" w:eastAsia="Times New Roman" w:hAnsi="Times New Roman" w:cs="Times New Roman"/>
                <w:color w:val="000000"/>
                <w:sz w:val="20"/>
                <w:szCs w:val="20"/>
              </w:rPr>
            </w:pPr>
          </w:p>
          <w:p w:rsidR="00E6185A" w:rsidRPr="00F679AB" w:rsidRDefault="00E6185A">
            <w:pPr>
              <w:pBdr>
                <w:top w:val="nil"/>
                <w:left w:val="nil"/>
                <w:bottom w:val="nil"/>
                <w:right w:val="nil"/>
                <w:between w:val="nil"/>
              </w:pBdr>
              <w:spacing w:after="0" w:line="228" w:lineRule="auto"/>
              <w:jc w:val="center"/>
              <w:rPr>
                <w:rFonts w:ascii="Times New Roman" w:eastAsia="Times New Roman" w:hAnsi="Times New Roman" w:cs="Times New Roman"/>
                <w:color w:val="000000"/>
                <w:sz w:val="20"/>
                <w:szCs w:val="20"/>
              </w:rPr>
            </w:pPr>
          </w:p>
          <w:tbl>
            <w:tblPr>
              <w:tblStyle w:val="ac"/>
              <w:tblW w:w="4492" w:type="dxa"/>
              <w:tblInd w:w="0" w:type="dxa"/>
              <w:tblLayout w:type="fixed"/>
              <w:tblLook w:val="0400" w:firstRow="0" w:lastRow="0" w:firstColumn="0" w:lastColumn="0" w:noHBand="0" w:noVBand="1"/>
            </w:tblPr>
            <w:tblGrid>
              <w:gridCol w:w="1756"/>
              <w:gridCol w:w="2736"/>
            </w:tblGrid>
            <w:tr w:rsidR="00E6185A" w:rsidRPr="00F679AB">
              <w:tc>
                <w:tcPr>
                  <w:tcW w:w="1756" w:type="dxa"/>
                  <w:tcBorders>
                    <w:top w:val="nil"/>
                    <w:left w:val="nil"/>
                    <w:bottom w:val="nil"/>
                    <w:right w:val="nil"/>
                  </w:tcBorders>
                </w:tcPr>
                <w:p w:rsidR="00E6185A" w:rsidRPr="00F679AB" w:rsidRDefault="00E6185A">
                  <w:pPr>
                    <w:spacing w:before="120" w:line="228" w:lineRule="auto"/>
                    <w:rPr>
                      <w:rFonts w:ascii="Times New Roman" w:eastAsia="Times New Roman" w:hAnsi="Times New Roman" w:cs="Times New Roman"/>
                      <w:sz w:val="20"/>
                      <w:szCs w:val="20"/>
                    </w:rPr>
                  </w:pPr>
                </w:p>
              </w:tc>
              <w:tc>
                <w:tcPr>
                  <w:tcW w:w="2736" w:type="dxa"/>
                  <w:tcBorders>
                    <w:top w:val="nil"/>
                    <w:left w:val="nil"/>
                    <w:bottom w:val="nil"/>
                    <w:right w:val="nil"/>
                  </w:tcBorders>
                </w:tcPr>
                <w:p w:rsidR="00E6185A" w:rsidRPr="00F679AB" w:rsidRDefault="00E6185A">
                  <w:pPr>
                    <w:spacing w:before="120" w:line="228" w:lineRule="auto"/>
                    <w:rPr>
                      <w:rFonts w:ascii="Times New Roman" w:eastAsia="Times New Roman" w:hAnsi="Times New Roman" w:cs="Times New Roman"/>
                      <w:sz w:val="20"/>
                      <w:szCs w:val="20"/>
                    </w:rPr>
                  </w:pPr>
                </w:p>
              </w:tc>
            </w:tr>
          </w:tbl>
          <w:p w:rsidR="00E6185A" w:rsidRPr="00F679AB" w:rsidRDefault="00E6185A">
            <w:pPr>
              <w:pBdr>
                <w:top w:val="nil"/>
                <w:left w:val="nil"/>
                <w:bottom w:val="nil"/>
                <w:right w:val="nil"/>
                <w:between w:val="nil"/>
              </w:pBdr>
              <w:spacing w:after="0" w:line="228" w:lineRule="auto"/>
              <w:jc w:val="center"/>
              <w:rPr>
                <w:rFonts w:ascii="Times New Roman" w:eastAsia="Times New Roman" w:hAnsi="Times New Roman" w:cs="Times New Roman"/>
                <w:color w:val="000000"/>
                <w:sz w:val="20"/>
                <w:szCs w:val="20"/>
              </w:rPr>
            </w:pPr>
          </w:p>
          <w:p w:rsidR="00E6185A" w:rsidRPr="00F679AB" w:rsidRDefault="00E6185A">
            <w:pPr>
              <w:pBdr>
                <w:top w:val="nil"/>
                <w:left w:val="nil"/>
                <w:bottom w:val="nil"/>
                <w:right w:val="nil"/>
                <w:between w:val="nil"/>
              </w:pBdr>
              <w:spacing w:after="0" w:line="228" w:lineRule="auto"/>
              <w:rPr>
                <w:rFonts w:ascii="Times New Roman" w:eastAsia="Times New Roman" w:hAnsi="Times New Roman" w:cs="Times New Roman"/>
                <w:color w:val="000000"/>
                <w:sz w:val="20"/>
                <w:szCs w:val="20"/>
              </w:rPr>
            </w:pPr>
          </w:p>
        </w:tc>
      </w:tr>
    </w:tbl>
    <w:p w:rsidR="00E6185A" w:rsidRPr="00F679AB" w:rsidRDefault="00E6185A">
      <w:pPr>
        <w:rPr>
          <w:rFonts w:ascii="Times New Roman" w:hAnsi="Times New Roman" w:cs="Times New Roman"/>
          <w:sz w:val="20"/>
          <w:szCs w:val="20"/>
        </w:rPr>
      </w:pPr>
    </w:p>
    <w:sectPr w:rsidR="00E6185A" w:rsidRPr="00F679AB" w:rsidSect="005A1BA2">
      <w:footerReference w:type="default" r:id="rId13"/>
      <w:pgSz w:w="11906" w:h="16838"/>
      <w:pgMar w:top="142" w:right="850" w:bottom="1134"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EE" w:rsidRDefault="00D416EE">
      <w:pPr>
        <w:spacing w:after="0" w:line="240" w:lineRule="auto"/>
      </w:pPr>
      <w:r>
        <w:separator/>
      </w:r>
    </w:p>
  </w:endnote>
  <w:endnote w:type="continuationSeparator" w:id="0">
    <w:p w:rsidR="00D416EE" w:rsidRDefault="00D4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85A" w:rsidRDefault="00E618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EE" w:rsidRDefault="00D416EE">
      <w:pPr>
        <w:spacing w:after="0" w:line="240" w:lineRule="auto"/>
      </w:pPr>
      <w:r>
        <w:separator/>
      </w:r>
    </w:p>
  </w:footnote>
  <w:footnote w:type="continuationSeparator" w:id="0">
    <w:p w:rsidR="00D416EE" w:rsidRDefault="00D416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C4D99"/>
    <w:multiLevelType w:val="multilevel"/>
    <w:tmpl w:val="61103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E6185A"/>
    <w:rsid w:val="0001363D"/>
    <w:rsid w:val="00092B07"/>
    <w:rsid w:val="000F3DD5"/>
    <w:rsid w:val="00200999"/>
    <w:rsid w:val="00272DDB"/>
    <w:rsid w:val="002A2674"/>
    <w:rsid w:val="00337678"/>
    <w:rsid w:val="00392200"/>
    <w:rsid w:val="00472D1F"/>
    <w:rsid w:val="005A1BA2"/>
    <w:rsid w:val="005C2D3F"/>
    <w:rsid w:val="00695CBA"/>
    <w:rsid w:val="0073613A"/>
    <w:rsid w:val="00765889"/>
    <w:rsid w:val="00824FB0"/>
    <w:rsid w:val="00872B5A"/>
    <w:rsid w:val="0087565E"/>
    <w:rsid w:val="008E3B91"/>
    <w:rsid w:val="009224DC"/>
    <w:rsid w:val="009C7BDE"/>
    <w:rsid w:val="00A5144A"/>
    <w:rsid w:val="00AE7C23"/>
    <w:rsid w:val="00B077E1"/>
    <w:rsid w:val="00BB783C"/>
    <w:rsid w:val="00C15B40"/>
    <w:rsid w:val="00CB585E"/>
    <w:rsid w:val="00D416EE"/>
    <w:rsid w:val="00D73D04"/>
    <w:rsid w:val="00DB0770"/>
    <w:rsid w:val="00E05236"/>
    <w:rsid w:val="00E6185A"/>
    <w:rsid w:val="00E928F3"/>
    <w:rsid w:val="00EB5090"/>
    <w:rsid w:val="00EF342C"/>
    <w:rsid w:val="00F67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mkp@i.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yshhorodvodokanal.com.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vyshhorodvodokanal.com.ua" TargetMode="External"/><Relationship Id="rId4" Type="http://schemas.microsoft.com/office/2007/relationships/stylesWithEffects" Target="stylesWithEffects.xml"/><Relationship Id="rId9" Type="http://schemas.openxmlformats.org/officeDocument/2006/relationships/hyperlink" Target="https://www.vyshhorodvodokanal.com.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q6XCZb/LctlxBECL0JXHiefg==">AMUW2mUHeBjoik+smD5ahps3RN8c0NWYOT8lqi7Pn/6vZU5AO3ukNp2OKZG+1OPmFpv5qr4ee7sd0vrq+z4CmoD/EdajNujaK1ITuZfp8nC4EEpxXqFto4ilkDEwHZx3HoYAH/x9UoxK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20776</Words>
  <Characters>11843</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Vodokanal</cp:lastModifiedBy>
  <cp:revision>28</cp:revision>
  <dcterms:created xsi:type="dcterms:W3CDTF">2022-04-04T07:46:00Z</dcterms:created>
  <dcterms:modified xsi:type="dcterms:W3CDTF">2022-05-23T13:55:00Z</dcterms:modified>
</cp:coreProperties>
</file>